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0EDD" w14:textId="46027145" w:rsidR="00B76033" w:rsidRPr="00624853" w:rsidRDefault="009E7152" w:rsidP="00B76033">
      <w:pPr>
        <w:pStyle w:val="Heading1"/>
      </w:pPr>
      <w:bookmarkStart w:id="0" w:name="_Hlk64289919"/>
      <w:r>
        <w:t>Australia</w:t>
      </w:r>
      <w:r w:rsidR="00FA7583">
        <w:t>-Cook Islands</w:t>
      </w:r>
      <w:r>
        <w:t xml:space="preserve"> Community</w:t>
      </w:r>
      <w:r w:rsidR="00027A10">
        <w:t xml:space="preserve"> </w:t>
      </w:r>
      <w:r w:rsidR="00B76033">
        <w:t>Grant</w:t>
      </w:r>
      <w:r>
        <w:t xml:space="preserve">s </w:t>
      </w:r>
      <w:r w:rsidR="00B76033">
        <w:t>P</w:t>
      </w:r>
      <w:r w:rsidR="00B76033" w:rsidRPr="00D00456">
        <w:t>ro</w:t>
      </w:r>
      <w:r w:rsidR="00B76033">
        <w:t>gram</w:t>
      </w:r>
      <w:r>
        <w:t xml:space="preserve"> (AC</w:t>
      </w:r>
      <w:r w:rsidR="00FA7583">
        <w:t>C</w:t>
      </w:r>
      <w:r>
        <w:t>GP)</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22"/>
        <w:gridCol w:w="5967"/>
      </w:tblGrid>
      <w:tr w:rsidR="00B76033" w:rsidRPr="007040EB" w14:paraId="68292F16" w14:textId="77777777" w:rsidTr="000412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74E903C8" w14:textId="77777777" w:rsidR="00B76033" w:rsidRPr="00E46D18" w:rsidRDefault="00B76033" w:rsidP="00041296">
            <w:pPr>
              <w:rPr>
                <w:color w:val="264F90"/>
              </w:rPr>
            </w:pPr>
            <w:r w:rsidRPr="00E46D18">
              <w:rPr>
                <w:color w:val="264F90"/>
              </w:rPr>
              <w:t>Opening date:</w:t>
            </w:r>
          </w:p>
        </w:tc>
        <w:tc>
          <w:tcPr>
            <w:tcW w:w="5937" w:type="dxa"/>
          </w:tcPr>
          <w:p w14:paraId="2A430525" w14:textId="550D11C1" w:rsidR="00B76033" w:rsidRPr="00166930" w:rsidRDefault="00FA1579" w:rsidP="00041296">
            <w:pPr>
              <w:cnfStyle w:val="100000000000" w:firstRow="1" w:lastRow="0" w:firstColumn="0" w:lastColumn="0" w:oddVBand="0" w:evenVBand="0" w:oddHBand="0" w:evenHBand="0" w:firstRowFirstColumn="0" w:firstRowLastColumn="0" w:lastRowFirstColumn="0" w:lastRowLastColumn="0"/>
              <w:rPr>
                <w:bCs w:val="0"/>
              </w:rPr>
            </w:pPr>
            <w:r>
              <w:rPr>
                <w:bCs w:val="0"/>
              </w:rPr>
              <w:t>Please refer to the</w:t>
            </w:r>
            <w:r w:rsidR="006560E1">
              <w:rPr>
                <w:bCs w:val="0"/>
              </w:rPr>
              <w:t xml:space="preserve"> </w:t>
            </w:r>
            <w:hyperlink r:id="rId11" w:history="1">
              <w:r w:rsidRPr="00FA1579">
                <w:rPr>
                  <w:rStyle w:val="Hyperlink"/>
                  <w:rFonts w:cs="Arial"/>
                </w:rPr>
                <w:t>Australian High Commission Rarotonga website</w:t>
              </w:r>
            </w:hyperlink>
          </w:p>
        </w:tc>
      </w:tr>
      <w:tr w:rsidR="00B76033" w:rsidRPr="007040EB" w14:paraId="721D778A" w14:textId="77777777" w:rsidTr="000412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F00463F" w14:textId="77777777" w:rsidR="00B76033" w:rsidRPr="00E46D18" w:rsidRDefault="00B76033" w:rsidP="00041296">
            <w:pPr>
              <w:rPr>
                <w:color w:val="264F90"/>
              </w:rPr>
            </w:pPr>
            <w:r w:rsidRPr="00E46D18">
              <w:rPr>
                <w:color w:val="264F90"/>
              </w:rPr>
              <w:t>Closing date and time:</w:t>
            </w:r>
          </w:p>
        </w:tc>
        <w:tc>
          <w:tcPr>
            <w:tcW w:w="6404" w:type="dxa"/>
            <w:shd w:val="clear" w:color="auto" w:fill="auto"/>
          </w:tcPr>
          <w:p w14:paraId="18939DE7" w14:textId="30E861FD" w:rsidR="00B76033" w:rsidRPr="00E46D18" w:rsidRDefault="00FA1579" w:rsidP="00133FD1">
            <w:pPr>
              <w:cnfStyle w:val="100000000000" w:firstRow="1" w:lastRow="0" w:firstColumn="0" w:lastColumn="0" w:oddVBand="0" w:evenVBand="0" w:oddHBand="0" w:evenHBand="0" w:firstRowFirstColumn="0" w:firstRowLastColumn="0" w:lastRowFirstColumn="0" w:lastRowLastColumn="0"/>
            </w:pPr>
            <w:r>
              <w:rPr>
                <w:bCs w:val="0"/>
              </w:rPr>
              <w:t>Please refer to the</w:t>
            </w:r>
            <w:r w:rsidR="006560E1">
              <w:rPr>
                <w:bCs w:val="0"/>
              </w:rPr>
              <w:t xml:space="preserve"> </w:t>
            </w:r>
            <w:hyperlink r:id="rId12" w:history="1">
              <w:r w:rsidRPr="00FA1579">
                <w:rPr>
                  <w:rStyle w:val="Hyperlink"/>
                  <w:rFonts w:cs="Arial"/>
                </w:rPr>
                <w:t>Australian High Commission Rarotonga website</w:t>
              </w:r>
            </w:hyperlink>
          </w:p>
        </w:tc>
      </w:tr>
      <w:tr w:rsidR="00B76033" w:rsidRPr="007040EB" w14:paraId="3F96A665" w14:textId="77777777" w:rsidTr="000412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F7FD40E" w14:textId="77777777" w:rsidR="00B76033" w:rsidRPr="00E46D18" w:rsidRDefault="00B76033" w:rsidP="00041296">
            <w:pPr>
              <w:rPr>
                <w:color w:val="264F90"/>
              </w:rPr>
            </w:pPr>
            <w:r w:rsidRPr="00E46D18">
              <w:rPr>
                <w:color w:val="264F90"/>
              </w:rPr>
              <w:t>Commonwealth policy entity:</w:t>
            </w:r>
          </w:p>
        </w:tc>
        <w:tc>
          <w:tcPr>
            <w:tcW w:w="6404" w:type="dxa"/>
            <w:shd w:val="clear" w:color="auto" w:fill="auto"/>
          </w:tcPr>
          <w:p w14:paraId="15F6FEB8" w14:textId="77777777" w:rsidR="00B76033" w:rsidRPr="00E46D18" w:rsidRDefault="00B76033" w:rsidP="00041296">
            <w:pPr>
              <w:cnfStyle w:val="100000000000" w:firstRow="1" w:lastRow="0" w:firstColumn="0" w:lastColumn="0" w:oddVBand="0" w:evenVBand="0" w:oddHBand="0" w:evenHBand="0" w:firstRowFirstColumn="0" w:firstRowLastColumn="0" w:lastRowFirstColumn="0" w:lastRowLastColumn="0"/>
            </w:pPr>
            <w:r w:rsidRPr="00E46D18">
              <w:t>Department of Foreign Affairs and Trade</w:t>
            </w:r>
            <w:r w:rsidRPr="00E46D18" w:rsidDel="00D55749">
              <w:t xml:space="preserve"> </w:t>
            </w:r>
            <w:r w:rsidRPr="00E46D18">
              <w:t>(DFAT)</w:t>
            </w:r>
          </w:p>
        </w:tc>
      </w:tr>
      <w:tr w:rsidR="00B76033" w:rsidRPr="007040EB" w14:paraId="2D110FC4" w14:textId="77777777" w:rsidTr="000412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17A4A75" w14:textId="77777777" w:rsidR="00B76033" w:rsidRPr="00E46D18" w:rsidRDefault="00B76033" w:rsidP="00041296">
            <w:pPr>
              <w:rPr>
                <w:color w:val="264F90"/>
              </w:rPr>
            </w:pPr>
            <w:r w:rsidRPr="00E46D18">
              <w:rPr>
                <w:color w:val="264F90"/>
              </w:rPr>
              <w:t>[Co-sponsoring entity]</w:t>
            </w:r>
          </w:p>
        </w:tc>
        <w:tc>
          <w:tcPr>
            <w:tcW w:w="6404" w:type="dxa"/>
            <w:shd w:val="clear" w:color="auto" w:fill="auto"/>
          </w:tcPr>
          <w:p w14:paraId="1B873536" w14:textId="77777777" w:rsidR="00B76033" w:rsidRPr="00E46D18" w:rsidRDefault="00B76033" w:rsidP="00041296">
            <w:pPr>
              <w:cnfStyle w:val="100000000000" w:firstRow="1" w:lastRow="0" w:firstColumn="0" w:lastColumn="0" w:oddVBand="0" w:evenVBand="0" w:oddHBand="0" w:evenHBand="0" w:firstRowFirstColumn="0" w:firstRowLastColumn="0" w:lastRowFirstColumn="0" w:lastRowLastColumn="0"/>
            </w:pPr>
            <w:r w:rsidRPr="00E46D18">
              <w:t>Not Applicable</w:t>
            </w:r>
          </w:p>
        </w:tc>
      </w:tr>
      <w:tr w:rsidR="00B76033" w:rsidRPr="007040EB" w14:paraId="42589202" w14:textId="77777777" w:rsidTr="000412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296A00F" w14:textId="77777777" w:rsidR="00B76033" w:rsidRPr="00E46D18" w:rsidRDefault="00B76033" w:rsidP="00041296">
            <w:pPr>
              <w:rPr>
                <w:color w:val="264F90"/>
              </w:rPr>
            </w:pPr>
            <w:r w:rsidRPr="00E46D18">
              <w:rPr>
                <w:color w:val="264F90"/>
              </w:rPr>
              <w:t>[Administering entity]</w:t>
            </w:r>
          </w:p>
        </w:tc>
        <w:tc>
          <w:tcPr>
            <w:tcW w:w="6404" w:type="dxa"/>
            <w:shd w:val="clear" w:color="auto" w:fill="auto"/>
          </w:tcPr>
          <w:p w14:paraId="6787085C" w14:textId="1F6CAADC" w:rsidR="00B76033" w:rsidRPr="00E46D18" w:rsidRDefault="009E7152" w:rsidP="00041296">
            <w:pPr>
              <w:cnfStyle w:val="100000000000" w:firstRow="1" w:lastRow="0" w:firstColumn="0" w:lastColumn="0" w:oddVBand="0" w:evenVBand="0" w:oddHBand="0" w:evenHBand="0" w:firstRowFirstColumn="0" w:firstRowLastColumn="0" w:lastRowFirstColumn="0" w:lastRowLastColumn="0"/>
            </w:pPr>
            <w:r w:rsidRPr="00E46D18">
              <w:t xml:space="preserve">Australian </w:t>
            </w:r>
            <w:r w:rsidR="00B76033" w:rsidRPr="00E46D18">
              <w:t>Department of Foreign Affairs and Trade</w:t>
            </w:r>
            <w:r w:rsidR="00B76033" w:rsidRPr="00E46D18" w:rsidDel="00D55749">
              <w:t xml:space="preserve"> </w:t>
            </w:r>
            <w:r w:rsidR="00B76033" w:rsidRPr="00E46D18">
              <w:t>(DFAT)</w:t>
            </w:r>
          </w:p>
        </w:tc>
      </w:tr>
      <w:tr w:rsidR="00B76033" w:rsidRPr="007040EB" w14:paraId="0595DADC" w14:textId="77777777" w:rsidTr="000412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AE62660" w14:textId="77777777" w:rsidR="00B76033" w:rsidRPr="00E46D18" w:rsidRDefault="00B76033" w:rsidP="00041296">
            <w:pPr>
              <w:rPr>
                <w:color w:val="264F90"/>
              </w:rPr>
            </w:pPr>
            <w:r w:rsidRPr="00E46D18">
              <w:rPr>
                <w:color w:val="264F90"/>
              </w:rPr>
              <w:t>Enquiries:</w:t>
            </w:r>
          </w:p>
        </w:tc>
        <w:tc>
          <w:tcPr>
            <w:tcW w:w="5937" w:type="dxa"/>
            <w:shd w:val="clear" w:color="auto" w:fill="auto"/>
          </w:tcPr>
          <w:p w14:paraId="4A5B0DF0" w14:textId="19CFBEF0" w:rsidR="00B76033" w:rsidRPr="00E46D18" w:rsidRDefault="00B76033" w:rsidP="00041296">
            <w:pPr>
              <w:cnfStyle w:val="100000000000" w:firstRow="1" w:lastRow="0" w:firstColumn="0" w:lastColumn="0" w:oddVBand="0" w:evenVBand="0" w:oddHBand="0" w:evenHBand="0" w:firstRowFirstColumn="0" w:firstRowLastColumn="0" w:lastRowFirstColumn="0" w:lastRowLastColumn="0"/>
            </w:pPr>
            <w:r w:rsidRPr="00E46D18">
              <w:t xml:space="preserve">If you have any questions, contact </w:t>
            </w:r>
            <w:r w:rsidR="00270445">
              <w:t>the</w:t>
            </w:r>
            <w:r w:rsidRPr="00E46D18">
              <w:t xml:space="preserve"> </w:t>
            </w:r>
            <w:r w:rsidR="001B2FB3" w:rsidRPr="00E46D18">
              <w:t xml:space="preserve">Office </w:t>
            </w:r>
            <w:r w:rsidR="00F7042D" w:rsidRPr="00E46D18">
              <w:t>M</w:t>
            </w:r>
            <w:r w:rsidR="001B2FB3" w:rsidRPr="00E46D18">
              <w:t>anager</w:t>
            </w:r>
            <w:r w:rsidR="00D12FA9">
              <w:t xml:space="preserve"> on </w:t>
            </w:r>
            <w:r w:rsidR="00AF161F" w:rsidRPr="00E46D18">
              <w:t xml:space="preserve">+682 73379 or by email </w:t>
            </w:r>
            <w:hyperlink r:id="rId13" w:history="1">
              <w:r w:rsidR="00AF161F" w:rsidRPr="00E46D18">
                <w:rPr>
                  <w:rStyle w:val="Hyperlink"/>
                </w:rPr>
                <w:t>ahcrarotonga@dfat.gov.au</w:t>
              </w:r>
            </w:hyperlink>
            <w:r w:rsidRPr="00E46D18">
              <w:t>.</w:t>
            </w:r>
          </w:p>
          <w:p w14:paraId="22327A98" w14:textId="3D939AC7" w:rsidR="00B76033" w:rsidRPr="00E46D18" w:rsidRDefault="00B76033" w:rsidP="00133FD1">
            <w:pPr>
              <w:cnfStyle w:val="100000000000" w:firstRow="1" w:lastRow="0" w:firstColumn="0" w:lastColumn="0" w:oddVBand="0" w:evenVBand="0" w:oddHBand="0" w:evenHBand="0" w:firstRowFirstColumn="0" w:firstRowLastColumn="0" w:lastRowFirstColumn="0" w:lastRowLastColumn="0"/>
            </w:pPr>
            <w:r w:rsidRPr="00E46D18">
              <w:t xml:space="preserve">Questions should be sent no later than </w:t>
            </w:r>
            <w:r w:rsidR="006560E1">
              <w:t>[date]</w:t>
            </w:r>
          </w:p>
        </w:tc>
      </w:tr>
      <w:tr w:rsidR="00B76033" w:rsidRPr="007040EB" w14:paraId="78128165" w14:textId="77777777" w:rsidTr="00F7042D">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0F9E1E4" w14:textId="77777777" w:rsidR="00B76033" w:rsidRPr="00E46D18" w:rsidRDefault="00B76033" w:rsidP="00041296">
            <w:pPr>
              <w:rPr>
                <w:color w:val="264F90"/>
              </w:rPr>
            </w:pPr>
            <w:r w:rsidRPr="00E46D18">
              <w:rPr>
                <w:color w:val="264F90"/>
              </w:rPr>
              <w:t>Date guidelines released:</w:t>
            </w:r>
          </w:p>
        </w:tc>
        <w:tc>
          <w:tcPr>
            <w:tcW w:w="5937" w:type="dxa"/>
            <w:shd w:val="clear" w:color="auto" w:fill="auto"/>
          </w:tcPr>
          <w:p w14:paraId="6D5BDBF7" w14:textId="1BE23A2F" w:rsidR="00B76033" w:rsidRPr="00E46D18" w:rsidRDefault="006560E1" w:rsidP="00133FD1">
            <w:pPr>
              <w:cnfStyle w:val="100000000000" w:firstRow="1" w:lastRow="0" w:firstColumn="0" w:lastColumn="0" w:oddVBand="0" w:evenVBand="0" w:oddHBand="0" w:evenHBand="0" w:firstRowFirstColumn="0" w:firstRowLastColumn="0" w:lastRowFirstColumn="0" w:lastRowLastColumn="0"/>
            </w:pPr>
            <w:r w:rsidRPr="0064469C">
              <w:rPr>
                <w:highlight w:val="yellow"/>
              </w:rPr>
              <w:t>[date]</w:t>
            </w:r>
          </w:p>
        </w:tc>
      </w:tr>
      <w:tr w:rsidR="00B76033" w14:paraId="6AD9CCA8" w14:textId="77777777" w:rsidTr="000412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8FB0AD5" w14:textId="77777777" w:rsidR="00B76033" w:rsidRPr="0004098F" w:rsidRDefault="00B76033" w:rsidP="00041296">
            <w:pPr>
              <w:rPr>
                <w:color w:val="264F90"/>
              </w:rPr>
            </w:pPr>
            <w:r w:rsidRPr="0004098F">
              <w:rPr>
                <w:color w:val="264F90"/>
              </w:rPr>
              <w:t>Type of grant opportunity:</w:t>
            </w:r>
          </w:p>
        </w:tc>
        <w:tc>
          <w:tcPr>
            <w:tcW w:w="5937" w:type="dxa"/>
            <w:shd w:val="clear" w:color="auto" w:fill="auto"/>
          </w:tcPr>
          <w:p w14:paraId="51DB730E" w14:textId="5009CE48" w:rsidR="00B76033" w:rsidRPr="00F65C53" w:rsidRDefault="00EF7D71" w:rsidP="00027A10">
            <w:pPr>
              <w:cnfStyle w:val="100000000000" w:firstRow="1" w:lastRow="0" w:firstColumn="0" w:lastColumn="0" w:oddVBand="0" w:evenVBand="0" w:oddHBand="0" w:evenHBand="0" w:firstRowFirstColumn="0" w:firstRowLastColumn="0" w:lastRowFirstColumn="0" w:lastRowLastColumn="0"/>
            </w:pPr>
            <w:r>
              <w:t>Open</w:t>
            </w:r>
            <w:r w:rsidR="00B76033">
              <w:t xml:space="preserve"> </w:t>
            </w:r>
            <w:r w:rsidR="00027A10">
              <w:t>C</w:t>
            </w:r>
            <w:r w:rsidR="00B76033" w:rsidRPr="00F65C53">
              <w:t>ompetitive</w:t>
            </w:r>
          </w:p>
        </w:tc>
      </w:tr>
    </w:tbl>
    <w:p w14:paraId="408D2A70" w14:textId="77777777" w:rsidR="00B76033" w:rsidRDefault="00B76033" w:rsidP="00B76033"/>
    <w:p w14:paraId="02A1E9A0" w14:textId="77777777" w:rsidR="00B76033" w:rsidRDefault="00B76033" w:rsidP="00B76033">
      <w:pPr>
        <w:sectPr w:rsidR="00B76033" w:rsidSect="00B76033">
          <w:headerReference w:type="first" r:id="rId14"/>
          <w:footerReference w:type="first" r:id="rId15"/>
          <w:pgSz w:w="11907" w:h="16840" w:code="9"/>
          <w:pgMar w:top="1418" w:right="1418" w:bottom="1418" w:left="1701" w:header="709" w:footer="709" w:gutter="0"/>
          <w:cols w:space="708"/>
          <w:vAlign w:val="center"/>
          <w:titlePg/>
          <w:docGrid w:linePitch="360"/>
        </w:sectPr>
      </w:pPr>
    </w:p>
    <w:p w14:paraId="188C57EC" w14:textId="77777777" w:rsidR="00B76033" w:rsidRDefault="00B76033" w:rsidP="00B76033">
      <w:pPr>
        <w:pStyle w:val="TOCHeading"/>
      </w:pPr>
      <w:bookmarkStart w:id="1" w:name="_Toc164844258"/>
      <w:bookmarkStart w:id="2" w:name="_Toc383003250"/>
      <w:bookmarkStart w:id="3" w:name="_Toc164844257"/>
      <w:r>
        <w:lastRenderedPageBreak/>
        <w:t>Contents</w:t>
      </w:r>
      <w:bookmarkEnd w:id="1"/>
      <w:bookmarkEnd w:id="2"/>
    </w:p>
    <w:p w14:paraId="67DB763B" w14:textId="24BACB6A" w:rsidR="00BC781A" w:rsidRDefault="00B7603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C781A">
        <w:rPr>
          <w:noProof/>
        </w:rPr>
        <w:t>1.</w:t>
      </w:r>
      <w:r w:rsidR="00BC781A">
        <w:rPr>
          <w:rFonts w:asciiTheme="minorHAnsi" w:eastAsiaTheme="minorEastAsia" w:hAnsiTheme="minorHAnsi" w:cstheme="minorBidi"/>
          <w:b w:val="0"/>
          <w:noProof/>
          <w:sz w:val="22"/>
          <w:lang w:val="en-AU" w:eastAsia="en-AU"/>
        </w:rPr>
        <w:tab/>
      </w:r>
      <w:r w:rsidR="00BC781A">
        <w:rPr>
          <w:noProof/>
        </w:rPr>
        <w:t>Australia–Cook Islands Community Grants Program</w:t>
      </w:r>
      <w:r w:rsidR="00BC781A">
        <w:rPr>
          <w:noProof/>
        </w:rPr>
        <w:tab/>
      </w:r>
      <w:r w:rsidR="00BC781A">
        <w:rPr>
          <w:noProof/>
        </w:rPr>
        <w:fldChar w:fldCharType="begin"/>
      </w:r>
      <w:r w:rsidR="00BC781A">
        <w:rPr>
          <w:noProof/>
        </w:rPr>
        <w:instrText xml:space="preserve"> PAGEREF _Toc66436178 \h </w:instrText>
      </w:r>
      <w:r w:rsidR="00BC781A">
        <w:rPr>
          <w:noProof/>
        </w:rPr>
      </w:r>
      <w:r w:rsidR="00BC781A">
        <w:rPr>
          <w:noProof/>
        </w:rPr>
        <w:fldChar w:fldCharType="separate"/>
      </w:r>
      <w:r w:rsidR="004F68FB">
        <w:rPr>
          <w:noProof/>
        </w:rPr>
        <w:t>4</w:t>
      </w:r>
      <w:r w:rsidR="00BC781A">
        <w:rPr>
          <w:noProof/>
        </w:rPr>
        <w:fldChar w:fldCharType="end"/>
      </w:r>
    </w:p>
    <w:p w14:paraId="6953AB4B" w14:textId="6B262092" w:rsidR="00BC781A" w:rsidRDefault="00BC781A">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_Toc66436179 \h </w:instrText>
      </w:r>
      <w:r>
        <w:rPr>
          <w:noProof/>
        </w:rPr>
      </w:r>
      <w:r>
        <w:rPr>
          <w:noProof/>
        </w:rPr>
        <w:fldChar w:fldCharType="separate"/>
      </w:r>
      <w:r w:rsidR="004F68FB">
        <w:rPr>
          <w:noProof/>
        </w:rPr>
        <w:t>5</w:t>
      </w:r>
      <w:r>
        <w:rPr>
          <w:noProof/>
        </w:rPr>
        <w:fldChar w:fldCharType="end"/>
      </w:r>
    </w:p>
    <w:p w14:paraId="49DF51BC" w14:textId="4A5AFD69" w:rsidR="00BC781A" w:rsidRDefault="00BC781A">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grant opportunity</w:t>
      </w:r>
      <w:r>
        <w:rPr>
          <w:noProof/>
        </w:rPr>
        <w:tab/>
      </w:r>
      <w:r>
        <w:rPr>
          <w:noProof/>
        </w:rPr>
        <w:fldChar w:fldCharType="begin"/>
      </w:r>
      <w:r>
        <w:rPr>
          <w:noProof/>
        </w:rPr>
        <w:instrText xml:space="preserve"> PAGEREF _Toc66436180 \h </w:instrText>
      </w:r>
      <w:r>
        <w:rPr>
          <w:noProof/>
        </w:rPr>
      </w:r>
      <w:r>
        <w:rPr>
          <w:noProof/>
        </w:rPr>
        <w:fldChar w:fldCharType="separate"/>
      </w:r>
      <w:r w:rsidR="004F68FB">
        <w:rPr>
          <w:noProof/>
        </w:rPr>
        <w:t>5</w:t>
      </w:r>
      <w:r>
        <w:rPr>
          <w:noProof/>
        </w:rPr>
        <w:fldChar w:fldCharType="end"/>
      </w:r>
    </w:p>
    <w:p w14:paraId="174F6BF2" w14:textId="01AA9538" w:rsidR="00BC781A" w:rsidRDefault="00BC781A">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_Toc66436181 \h </w:instrText>
      </w:r>
      <w:r>
        <w:rPr>
          <w:noProof/>
        </w:rPr>
      </w:r>
      <w:r>
        <w:rPr>
          <w:noProof/>
        </w:rPr>
        <w:fldChar w:fldCharType="separate"/>
      </w:r>
      <w:r w:rsidR="004F68FB">
        <w:rPr>
          <w:noProof/>
        </w:rPr>
        <w:t>5</w:t>
      </w:r>
      <w:r>
        <w:rPr>
          <w:noProof/>
        </w:rPr>
        <w:fldChar w:fldCharType="end"/>
      </w:r>
    </w:p>
    <w:p w14:paraId="5CECE3CD" w14:textId="7AC59DC4" w:rsidR="00BC781A" w:rsidRDefault="00BC781A">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_Toc66436182 \h </w:instrText>
      </w:r>
      <w:r>
        <w:rPr>
          <w:noProof/>
        </w:rPr>
      </w:r>
      <w:r>
        <w:rPr>
          <w:noProof/>
        </w:rPr>
        <w:fldChar w:fldCharType="separate"/>
      </w:r>
      <w:r w:rsidR="004F68FB">
        <w:rPr>
          <w:noProof/>
        </w:rPr>
        <w:t>5</w:t>
      </w:r>
      <w:r>
        <w:rPr>
          <w:noProof/>
        </w:rPr>
        <w:fldChar w:fldCharType="end"/>
      </w:r>
    </w:p>
    <w:p w14:paraId="06EC14DB" w14:textId="2EDA2878" w:rsidR="00BC781A" w:rsidRDefault="00BC781A">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_Toc66436183 \h </w:instrText>
      </w:r>
      <w:r>
        <w:rPr>
          <w:noProof/>
        </w:rPr>
      </w:r>
      <w:r>
        <w:rPr>
          <w:noProof/>
        </w:rPr>
        <w:fldChar w:fldCharType="separate"/>
      </w:r>
      <w:r w:rsidR="004F68FB">
        <w:rPr>
          <w:noProof/>
        </w:rPr>
        <w:t>6</w:t>
      </w:r>
      <w:r>
        <w:rPr>
          <w:noProof/>
        </w:rPr>
        <w:fldChar w:fldCharType="end"/>
      </w:r>
    </w:p>
    <w:p w14:paraId="29E8BFD2" w14:textId="36FA3CF1" w:rsidR="00BC781A" w:rsidRDefault="00BC781A">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_Toc66436184 \h </w:instrText>
      </w:r>
      <w:r>
        <w:rPr>
          <w:noProof/>
        </w:rPr>
      </w:r>
      <w:r>
        <w:rPr>
          <w:noProof/>
        </w:rPr>
        <w:fldChar w:fldCharType="separate"/>
      </w:r>
      <w:r w:rsidR="004F68FB">
        <w:rPr>
          <w:noProof/>
        </w:rPr>
        <w:t>6</w:t>
      </w:r>
      <w:r>
        <w:rPr>
          <w:noProof/>
        </w:rPr>
        <w:fldChar w:fldCharType="end"/>
      </w:r>
    </w:p>
    <w:p w14:paraId="61139FD9" w14:textId="6A947BAF" w:rsidR="00BC781A" w:rsidRDefault="00BC781A">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_Toc66436185 \h </w:instrText>
      </w:r>
      <w:r>
        <w:rPr>
          <w:noProof/>
        </w:rPr>
      </w:r>
      <w:r>
        <w:rPr>
          <w:noProof/>
        </w:rPr>
        <w:fldChar w:fldCharType="separate"/>
      </w:r>
      <w:r w:rsidR="004F68FB">
        <w:rPr>
          <w:noProof/>
        </w:rPr>
        <w:t>6</w:t>
      </w:r>
      <w:r>
        <w:rPr>
          <w:noProof/>
        </w:rPr>
        <w:fldChar w:fldCharType="end"/>
      </w:r>
    </w:p>
    <w:p w14:paraId="48E82963" w14:textId="5DAB674F" w:rsidR="00BC781A" w:rsidRDefault="00BC781A">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_Toc66436186 \h </w:instrText>
      </w:r>
      <w:r>
        <w:rPr>
          <w:noProof/>
        </w:rPr>
      </w:r>
      <w:r>
        <w:rPr>
          <w:noProof/>
        </w:rPr>
        <w:fldChar w:fldCharType="separate"/>
      </w:r>
      <w:r w:rsidR="004F68FB">
        <w:rPr>
          <w:noProof/>
        </w:rPr>
        <w:t>6</w:t>
      </w:r>
      <w:r>
        <w:rPr>
          <w:noProof/>
        </w:rPr>
        <w:fldChar w:fldCharType="end"/>
      </w:r>
    </w:p>
    <w:p w14:paraId="0D88A7D7" w14:textId="0D8A86CA" w:rsidR="00BC781A" w:rsidRDefault="00BC781A">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_Toc66436187 \h </w:instrText>
      </w:r>
      <w:r>
        <w:rPr>
          <w:noProof/>
        </w:rPr>
      </w:r>
      <w:r>
        <w:rPr>
          <w:noProof/>
        </w:rPr>
        <w:fldChar w:fldCharType="separate"/>
      </w:r>
      <w:r w:rsidR="004F68FB">
        <w:rPr>
          <w:noProof/>
        </w:rPr>
        <w:t>6</w:t>
      </w:r>
      <w:r>
        <w:rPr>
          <w:noProof/>
        </w:rPr>
        <w:fldChar w:fldCharType="end"/>
      </w:r>
    </w:p>
    <w:p w14:paraId="4E9B93A9" w14:textId="3D2E01DE" w:rsidR="00BC781A" w:rsidRDefault="00BC781A">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_Toc66436188 \h </w:instrText>
      </w:r>
      <w:r>
        <w:rPr>
          <w:noProof/>
        </w:rPr>
      </w:r>
      <w:r>
        <w:rPr>
          <w:noProof/>
        </w:rPr>
        <w:fldChar w:fldCharType="separate"/>
      </w:r>
      <w:r w:rsidR="004F68FB">
        <w:rPr>
          <w:noProof/>
        </w:rPr>
        <w:t>6</w:t>
      </w:r>
      <w:r>
        <w:rPr>
          <w:noProof/>
        </w:rPr>
        <w:fldChar w:fldCharType="end"/>
      </w:r>
    </w:p>
    <w:p w14:paraId="417C88D8" w14:textId="11D9FFF7" w:rsidR="00BC781A" w:rsidRDefault="00BC781A">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_Toc66436189 \h </w:instrText>
      </w:r>
      <w:r>
        <w:rPr>
          <w:noProof/>
        </w:rPr>
      </w:r>
      <w:r>
        <w:rPr>
          <w:noProof/>
        </w:rPr>
        <w:fldChar w:fldCharType="separate"/>
      </w:r>
      <w:r w:rsidR="004F68FB">
        <w:rPr>
          <w:noProof/>
        </w:rPr>
        <w:t>7</w:t>
      </w:r>
      <w:r>
        <w:rPr>
          <w:noProof/>
        </w:rPr>
        <w:fldChar w:fldCharType="end"/>
      </w:r>
    </w:p>
    <w:p w14:paraId="619AA720" w14:textId="14F0E6F6" w:rsidR="00BC781A" w:rsidRDefault="00BC781A">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_Toc66436190 \h </w:instrText>
      </w:r>
      <w:r>
        <w:rPr>
          <w:noProof/>
        </w:rPr>
      </w:r>
      <w:r>
        <w:rPr>
          <w:noProof/>
        </w:rPr>
        <w:fldChar w:fldCharType="separate"/>
      </w:r>
      <w:r w:rsidR="004F68FB">
        <w:rPr>
          <w:noProof/>
        </w:rPr>
        <w:t>7</w:t>
      </w:r>
      <w:r>
        <w:rPr>
          <w:noProof/>
        </w:rPr>
        <w:fldChar w:fldCharType="end"/>
      </w:r>
    </w:p>
    <w:p w14:paraId="050A5C9B" w14:textId="3EBFFC47" w:rsidR="00BC781A" w:rsidRDefault="00BC781A">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_Toc66436191 \h </w:instrText>
      </w:r>
      <w:r>
        <w:rPr>
          <w:noProof/>
        </w:rPr>
      </w:r>
      <w:r>
        <w:rPr>
          <w:noProof/>
        </w:rPr>
        <w:fldChar w:fldCharType="separate"/>
      </w:r>
      <w:r w:rsidR="004F68FB">
        <w:rPr>
          <w:noProof/>
        </w:rPr>
        <w:t>7</w:t>
      </w:r>
      <w:r>
        <w:rPr>
          <w:noProof/>
        </w:rPr>
        <w:fldChar w:fldCharType="end"/>
      </w:r>
    </w:p>
    <w:p w14:paraId="798F61F3" w14:textId="722FFE1C" w:rsidR="00BC781A" w:rsidRDefault="00BC781A">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Ratings for Assessment</w:t>
      </w:r>
      <w:r>
        <w:rPr>
          <w:noProof/>
        </w:rPr>
        <w:tab/>
      </w:r>
      <w:r>
        <w:rPr>
          <w:noProof/>
        </w:rPr>
        <w:fldChar w:fldCharType="begin"/>
      </w:r>
      <w:r>
        <w:rPr>
          <w:noProof/>
        </w:rPr>
        <w:instrText xml:space="preserve"> PAGEREF _Toc66436192 \h </w:instrText>
      </w:r>
      <w:r>
        <w:rPr>
          <w:noProof/>
        </w:rPr>
      </w:r>
      <w:r>
        <w:rPr>
          <w:noProof/>
        </w:rPr>
        <w:fldChar w:fldCharType="separate"/>
      </w:r>
      <w:r w:rsidR="004F68FB">
        <w:rPr>
          <w:noProof/>
        </w:rPr>
        <w:t>7</w:t>
      </w:r>
      <w:r>
        <w:rPr>
          <w:noProof/>
        </w:rPr>
        <w:fldChar w:fldCharType="end"/>
      </w:r>
    </w:p>
    <w:p w14:paraId="0CAD9799" w14:textId="165108BF" w:rsidR="00BC781A" w:rsidRDefault="00BC781A">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_Toc66436193 \h </w:instrText>
      </w:r>
      <w:r>
        <w:rPr>
          <w:noProof/>
        </w:rPr>
      </w:r>
      <w:r>
        <w:rPr>
          <w:noProof/>
        </w:rPr>
        <w:fldChar w:fldCharType="separate"/>
      </w:r>
      <w:r w:rsidR="004F68FB">
        <w:rPr>
          <w:noProof/>
        </w:rPr>
        <w:t>8</w:t>
      </w:r>
      <w:r>
        <w:rPr>
          <w:noProof/>
        </w:rPr>
        <w:fldChar w:fldCharType="end"/>
      </w:r>
    </w:p>
    <w:p w14:paraId="7A9D86D8" w14:textId="6B966572" w:rsidR="00BC781A" w:rsidRDefault="00BC781A">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_Toc66436194 \h </w:instrText>
      </w:r>
      <w:r>
        <w:rPr>
          <w:noProof/>
        </w:rPr>
      </w:r>
      <w:r>
        <w:rPr>
          <w:noProof/>
        </w:rPr>
        <w:fldChar w:fldCharType="separate"/>
      </w:r>
      <w:r w:rsidR="004F68FB">
        <w:rPr>
          <w:noProof/>
        </w:rPr>
        <w:t>9</w:t>
      </w:r>
      <w:r>
        <w:rPr>
          <w:noProof/>
        </w:rPr>
        <w:fldChar w:fldCharType="end"/>
      </w:r>
    </w:p>
    <w:p w14:paraId="084B0A80" w14:textId="48329497" w:rsidR="00BC781A" w:rsidRDefault="00BC781A">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_Toc66436195 \h </w:instrText>
      </w:r>
      <w:r>
        <w:rPr>
          <w:noProof/>
        </w:rPr>
      </w:r>
      <w:r>
        <w:rPr>
          <w:noProof/>
        </w:rPr>
        <w:fldChar w:fldCharType="separate"/>
      </w:r>
      <w:r w:rsidR="004F68FB">
        <w:rPr>
          <w:noProof/>
        </w:rPr>
        <w:t>9</w:t>
      </w:r>
      <w:r>
        <w:rPr>
          <w:noProof/>
        </w:rPr>
        <w:fldChar w:fldCharType="end"/>
      </w:r>
    </w:p>
    <w:p w14:paraId="41DE980F" w14:textId="30DB84E9" w:rsidR="00BC781A" w:rsidRDefault="00BC781A">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_Toc66436196 \h </w:instrText>
      </w:r>
      <w:r>
        <w:rPr>
          <w:noProof/>
        </w:rPr>
      </w:r>
      <w:r>
        <w:rPr>
          <w:noProof/>
        </w:rPr>
        <w:fldChar w:fldCharType="separate"/>
      </w:r>
      <w:r w:rsidR="004F68FB">
        <w:rPr>
          <w:noProof/>
        </w:rPr>
        <w:t>9</w:t>
      </w:r>
      <w:r>
        <w:rPr>
          <w:noProof/>
        </w:rPr>
        <w:fldChar w:fldCharType="end"/>
      </w:r>
    </w:p>
    <w:p w14:paraId="137C3CD6" w14:textId="7AB6A658" w:rsidR="00BC781A" w:rsidRDefault="00BC781A">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_Toc66436197 \h </w:instrText>
      </w:r>
      <w:r>
        <w:rPr>
          <w:noProof/>
        </w:rPr>
      </w:r>
      <w:r>
        <w:rPr>
          <w:noProof/>
        </w:rPr>
        <w:fldChar w:fldCharType="separate"/>
      </w:r>
      <w:r w:rsidR="004F68FB">
        <w:rPr>
          <w:noProof/>
        </w:rPr>
        <w:t>10</w:t>
      </w:r>
      <w:r>
        <w:rPr>
          <w:noProof/>
        </w:rPr>
        <w:fldChar w:fldCharType="end"/>
      </w:r>
    </w:p>
    <w:p w14:paraId="203698DD" w14:textId="64901A01" w:rsidR="00BC781A" w:rsidRDefault="00BC781A">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_Toc66436198 \h </w:instrText>
      </w:r>
      <w:r>
        <w:rPr>
          <w:noProof/>
        </w:rPr>
      </w:r>
      <w:r>
        <w:rPr>
          <w:noProof/>
        </w:rPr>
        <w:fldChar w:fldCharType="separate"/>
      </w:r>
      <w:r w:rsidR="004F68FB">
        <w:rPr>
          <w:noProof/>
        </w:rPr>
        <w:t>10</w:t>
      </w:r>
      <w:r>
        <w:rPr>
          <w:noProof/>
        </w:rPr>
        <w:fldChar w:fldCharType="end"/>
      </w:r>
    </w:p>
    <w:p w14:paraId="699315D2" w14:textId="1BD91E6B" w:rsidR="00BC781A" w:rsidRDefault="00BC781A">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_Toc66436199 \h </w:instrText>
      </w:r>
      <w:r>
        <w:rPr>
          <w:noProof/>
        </w:rPr>
      </w:r>
      <w:r>
        <w:rPr>
          <w:noProof/>
        </w:rPr>
        <w:fldChar w:fldCharType="separate"/>
      </w:r>
      <w:r w:rsidR="004F68FB">
        <w:rPr>
          <w:noProof/>
        </w:rPr>
        <w:t>10</w:t>
      </w:r>
      <w:r>
        <w:rPr>
          <w:noProof/>
        </w:rPr>
        <w:fldChar w:fldCharType="end"/>
      </w:r>
    </w:p>
    <w:p w14:paraId="4AB91AB1" w14:textId="4455D364" w:rsidR="00BC781A" w:rsidRDefault="00BC781A">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_Toc66436200 \h </w:instrText>
      </w:r>
      <w:r>
        <w:rPr>
          <w:noProof/>
        </w:rPr>
      </w:r>
      <w:r>
        <w:rPr>
          <w:noProof/>
        </w:rPr>
        <w:fldChar w:fldCharType="separate"/>
      </w:r>
      <w:r w:rsidR="004F68FB">
        <w:rPr>
          <w:noProof/>
        </w:rPr>
        <w:t>10</w:t>
      </w:r>
      <w:r>
        <w:rPr>
          <w:noProof/>
        </w:rPr>
        <w:fldChar w:fldCharType="end"/>
      </w:r>
    </w:p>
    <w:p w14:paraId="3A41C660" w14:textId="06433620" w:rsidR="00BC781A" w:rsidRDefault="00BC781A">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_Toc66436201 \h </w:instrText>
      </w:r>
      <w:r>
        <w:rPr>
          <w:noProof/>
        </w:rPr>
      </w:r>
      <w:r>
        <w:rPr>
          <w:noProof/>
        </w:rPr>
        <w:fldChar w:fldCharType="separate"/>
      </w:r>
      <w:r w:rsidR="004F68FB">
        <w:rPr>
          <w:noProof/>
        </w:rPr>
        <w:t>10</w:t>
      </w:r>
      <w:r>
        <w:rPr>
          <w:noProof/>
        </w:rPr>
        <w:fldChar w:fldCharType="end"/>
      </w:r>
    </w:p>
    <w:p w14:paraId="0864350F" w14:textId="5DC97607" w:rsidR="00BC781A" w:rsidRDefault="00BC781A">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_Toc66436202 \h </w:instrText>
      </w:r>
      <w:r>
        <w:rPr>
          <w:noProof/>
        </w:rPr>
      </w:r>
      <w:r>
        <w:rPr>
          <w:noProof/>
        </w:rPr>
        <w:fldChar w:fldCharType="separate"/>
      </w:r>
      <w:r w:rsidR="004F68FB">
        <w:rPr>
          <w:noProof/>
        </w:rPr>
        <w:t>11</w:t>
      </w:r>
      <w:r>
        <w:rPr>
          <w:noProof/>
        </w:rPr>
        <w:fldChar w:fldCharType="end"/>
      </w:r>
    </w:p>
    <w:p w14:paraId="07542E4F" w14:textId="6C188CEC" w:rsidR="00BC781A" w:rsidRDefault="00BC781A">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_Toc66436203 \h </w:instrText>
      </w:r>
      <w:r>
        <w:rPr>
          <w:noProof/>
        </w:rPr>
      </w:r>
      <w:r>
        <w:rPr>
          <w:noProof/>
        </w:rPr>
        <w:fldChar w:fldCharType="separate"/>
      </w:r>
      <w:r w:rsidR="004F68FB">
        <w:rPr>
          <w:noProof/>
        </w:rPr>
        <w:t>11</w:t>
      </w:r>
      <w:r>
        <w:rPr>
          <w:noProof/>
        </w:rPr>
        <w:fldChar w:fldCharType="end"/>
      </w:r>
    </w:p>
    <w:p w14:paraId="43814678" w14:textId="192A60DB" w:rsidR="00BC781A" w:rsidRDefault="00BC781A">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_Toc66436204 \h </w:instrText>
      </w:r>
      <w:r>
        <w:rPr>
          <w:noProof/>
        </w:rPr>
      </w:r>
      <w:r>
        <w:rPr>
          <w:noProof/>
        </w:rPr>
        <w:fldChar w:fldCharType="separate"/>
      </w:r>
      <w:r w:rsidR="004F68FB">
        <w:rPr>
          <w:noProof/>
        </w:rPr>
        <w:t>11</w:t>
      </w:r>
      <w:r>
        <w:rPr>
          <w:noProof/>
        </w:rPr>
        <w:fldChar w:fldCharType="end"/>
      </w:r>
    </w:p>
    <w:p w14:paraId="51794528" w14:textId="687AB06E"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_Toc66436205 \h </w:instrText>
      </w:r>
      <w:r>
        <w:rPr>
          <w:noProof/>
        </w:rPr>
      </w:r>
      <w:r>
        <w:rPr>
          <w:noProof/>
        </w:rPr>
        <w:fldChar w:fldCharType="separate"/>
      </w:r>
      <w:r w:rsidR="004F68FB">
        <w:rPr>
          <w:noProof/>
        </w:rPr>
        <w:t>11</w:t>
      </w:r>
      <w:r>
        <w:rPr>
          <w:noProof/>
        </w:rPr>
        <w:fldChar w:fldCharType="end"/>
      </w:r>
    </w:p>
    <w:p w14:paraId="345EE806" w14:textId="3E2B1ED3"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_Toc66436206 \h </w:instrText>
      </w:r>
      <w:r>
        <w:rPr>
          <w:noProof/>
        </w:rPr>
      </w:r>
      <w:r>
        <w:rPr>
          <w:noProof/>
        </w:rPr>
        <w:fldChar w:fldCharType="separate"/>
      </w:r>
      <w:r w:rsidR="004F68FB">
        <w:rPr>
          <w:noProof/>
        </w:rPr>
        <w:t>11</w:t>
      </w:r>
      <w:r>
        <w:rPr>
          <w:noProof/>
        </w:rPr>
        <w:fldChar w:fldCharType="end"/>
      </w:r>
    </w:p>
    <w:p w14:paraId="37F7F583" w14:textId="18015D03"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_Toc66436207 \h </w:instrText>
      </w:r>
      <w:r>
        <w:rPr>
          <w:noProof/>
        </w:rPr>
      </w:r>
      <w:r>
        <w:rPr>
          <w:noProof/>
        </w:rPr>
        <w:fldChar w:fldCharType="separate"/>
      </w:r>
      <w:r w:rsidR="004F68FB">
        <w:rPr>
          <w:noProof/>
        </w:rPr>
        <w:t>11</w:t>
      </w:r>
      <w:r>
        <w:rPr>
          <w:noProof/>
        </w:rPr>
        <w:fldChar w:fldCharType="end"/>
      </w:r>
    </w:p>
    <w:p w14:paraId="3E92796F" w14:textId="23535C4D" w:rsidR="00BC781A" w:rsidRDefault="00BC781A">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_Toc66436208 \h </w:instrText>
      </w:r>
      <w:r>
        <w:rPr>
          <w:noProof/>
        </w:rPr>
      </w:r>
      <w:r>
        <w:rPr>
          <w:noProof/>
        </w:rPr>
        <w:fldChar w:fldCharType="separate"/>
      </w:r>
      <w:r w:rsidR="004F68FB">
        <w:rPr>
          <w:noProof/>
        </w:rPr>
        <w:t>11</w:t>
      </w:r>
      <w:r>
        <w:rPr>
          <w:noProof/>
        </w:rPr>
        <w:fldChar w:fldCharType="end"/>
      </w:r>
    </w:p>
    <w:p w14:paraId="14495ECF" w14:textId="7C641861" w:rsidR="00BC781A" w:rsidRDefault="00BC781A">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_Toc66436209 \h </w:instrText>
      </w:r>
      <w:r>
        <w:rPr>
          <w:noProof/>
        </w:rPr>
      </w:r>
      <w:r>
        <w:rPr>
          <w:noProof/>
        </w:rPr>
        <w:fldChar w:fldCharType="separate"/>
      </w:r>
      <w:r w:rsidR="004F68FB">
        <w:rPr>
          <w:noProof/>
        </w:rPr>
        <w:t>12</w:t>
      </w:r>
      <w:r>
        <w:rPr>
          <w:noProof/>
        </w:rPr>
        <w:fldChar w:fldCharType="end"/>
      </w:r>
    </w:p>
    <w:p w14:paraId="5DC6E99D" w14:textId="015C0E0B"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_Toc66436210 \h </w:instrText>
      </w:r>
      <w:r>
        <w:rPr>
          <w:noProof/>
        </w:rPr>
      </w:r>
      <w:r>
        <w:rPr>
          <w:noProof/>
        </w:rPr>
        <w:fldChar w:fldCharType="separate"/>
      </w:r>
      <w:r w:rsidR="004F68FB">
        <w:rPr>
          <w:noProof/>
        </w:rPr>
        <w:t>12</w:t>
      </w:r>
      <w:r>
        <w:rPr>
          <w:noProof/>
        </w:rPr>
        <w:fldChar w:fldCharType="end"/>
      </w:r>
    </w:p>
    <w:p w14:paraId="32FD11A4" w14:textId="08E3753F"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_Toc66436211 \h </w:instrText>
      </w:r>
      <w:r>
        <w:rPr>
          <w:noProof/>
        </w:rPr>
      </w:r>
      <w:r>
        <w:rPr>
          <w:noProof/>
        </w:rPr>
        <w:fldChar w:fldCharType="separate"/>
      </w:r>
      <w:r w:rsidR="004F68FB">
        <w:rPr>
          <w:noProof/>
        </w:rPr>
        <w:t>12</w:t>
      </w:r>
      <w:r>
        <w:rPr>
          <w:noProof/>
        </w:rPr>
        <w:fldChar w:fldCharType="end"/>
      </w:r>
    </w:p>
    <w:p w14:paraId="319A7FBE" w14:textId="70E85643"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_Toc66436212 \h </w:instrText>
      </w:r>
      <w:r>
        <w:rPr>
          <w:noProof/>
        </w:rPr>
      </w:r>
      <w:r>
        <w:rPr>
          <w:noProof/>
        </w:rPr>
        <w:fldChar w:fldCharType="separate"/>
      </w:r>
      <w:r w:rsidR="004F68FB">
        <w:rPr>
          <w:noProof/>
        </w:rPr>
        <w:t>13</w:t>
      </w:r>
      <w:r>
        <w:rPr>
          <w:noProof/>
        </w:rPr>
        <w:fldChar w:fldCharType="end"/>
      </w:r>
    </w:p>
    <w:p w14:paraId="0F237A96" w14:textId="336D6AB2"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_Toc66436213 \h </w:instrText>
      </w:r>
      <w:r>
        <w:rPr>
          <w:noProof/>
        </w:rPr>
      </w:r>
      <w:r>
        <w:rPr>
          <w:noProof/>
        </w:rPr>
        <w:fldChar w:fldCharType="separate"/>
      </w:r>
      <w:r w:rsidR="004F68FB">
        <w:rPr>
          <w:noProof/>
        </w:rPr>
        <w:t>13</w:t>
      </w:r>
      <w:r>
        <w:rPr>
          <w:noProof/>
        </w:rPr>
        <w:fldChar w:fldCharType="end"/>
      </w:r>
    </w:p>
    <w:p w14:paraId="5F2288CF" w14:textId="1367BB9A"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_Toc66436214 \h </w:instrText>
      </w:r>
      <w:r>
        <w:rPr>
          <w:noProof/>
        </w:rPr>
      </w:r>
      <w:r>
        <w:rPr>
          <w:noProof/>
        </w:rPr>
        <w:fldChar w:fldCharType="separate"/>
      </w:r>
      <w:r w:rsidR="004F68FB">
        <w:rPr>
          <w:noProof/>
        </w:rPr>
        <w:t>13</w:t>
      </w:r>
      <w:r>
        <w:rPr>
          <w:noProof/>
        </w:rPr>
        <w:fldChar w:fldCharType="end"/>
      </w:r>
    </w:p>
    <w:p w14:paraId="4AE74F81" w14:textId="1C3889A5"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_Toc66436215 \h </w:instrText>
      </w:r>
      <w:r>
        <w:rPr>
          <w:noProof/>
        </w:rPr>
      </w:r>
      <w:r>
        <w:rPr>
          <w:noProof/>
        </w:rPr>
        <w:fldChar w:fldCharType="separate"/>
      </w:r>
      <w:r w:rsidR="004F68FB">
        <w:rPr>
          <w:noProof/>
        </w:rPr>
        <w:t>13</w:t>
      </w:r>
      <w:r>
        <w:rPr>
          <w:noProof/>
        </w:rPr>
        <w:fldChar w:fldCharType="end"/>
      </w:r>
    </w:p>
    <w:p w14:paraId="26E1EDB1" w14:textId="21DF2AE2"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lastRenderedPageBreak/>
        <w:t>12.7</w:t>
      </w:r>
      <w:r>
        <w:rPr>
          <w:rFonts w:asciiTheme="minorHAnsi" w:eastAsiaTheme="minorEastAsia" w:hAnsiTheme="minorHAnsi" w:cstheme="minorBidi"/>
          <w:noProof/>
          <w:sz w:val="22"/>
          <w:lang w:val="en-AU" w:eastAsia="en-AU"/>
        </w:rPr>
        <w:tab/>
      </w:r>
      <w:r>
        <w:rPr>
          <w:noProof/>
        </w:rPr>
        <w:t>Media</w:t>
      </w:r>
      <w:r>
        <w:rPr>
          <w:noProof/>
        </w:rPr>
        <w:tab/>
      </w:r>
      <w:r>
        <w:rPr>
          <w:noProof/>
        </w:rPr>
        <w:fldChar w:fldCharType="begin"/>
      </w:r>
      <w:r>
        <w:rPr>
          <w:noProof/>
        </w:rPr>
        <w:instrText xml:space="preserve"> PAGEREF _Toc66436216 \h </w:instrText>
      </w:r>
      <w:r>
        <w:rPr>
          <w:noProof/>
        </w:rPr>
      </w:r>
      <w:r>
        <w:rPr>
          <w:noProof/>
        </w:rPr>
        <w:fldChar w:fldCharType="separate"/>
      </w:r>
      <w:r w:rsidR="004F68FB">
        <w:rPr>
          <w:noProof/>
        </w:rPr>
        <w:t>13</w:t>
      </w:r>
      <w:r>
        <w:rPr>
          <w:noProof/>
        </w:rPr>
        <w:fldChar w:fldCharType="end"/>
      </w:r>
    </w:p>
    <w:p w14:paraId="4468735F" w14:textId="164075C2"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_Toc66436217 \h </w:instrText>
      </w:r>
      <w:r>
        <w:rPr>
          <w:noProof/>
        </w:rPr>
      </w:r>
      <w:r>
        <w:rPr>
          <w:noProof/>
        </w:rPr>
        <w:fldChar w:fldCharType="separate"/>
      </w:r>
      <w:r w:rsidR="004F68FB">
        <w:rPr>
          <w:noProof/>
        </w:rPr>
        <w:t>13</w:t>
      </w:r>
      <w:r>
        <w:rPr>
          <w:noProof/>
        </w:rPr>
        <w:fldChar w:fldCharType="end"/>
      </w:r>
    </w:p>
    <w:p w14:paraId="761ED5B5" w14:textId="075967A7" w:rsidR="00BC781A" w:rsidRDefault="00BC781A">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_Toc66436218 \h </w:instrText>
      </w:r>
      <w:r>
        <w:rPr>
          <w:noProof/>
        </w:rPr>
      </w:r>
      <w:r>
        <w:rPr>
          <w:noProof/>
        </w:rPr>
        <w:fldChar w:fldCharType="separate"/>
      </w:r>
      <w:r w:rsidR="004F68FB">
        <w:rPr>
          <w:noProof/>
        </w:rPr>
        <w:t>13</w:t>
      </w:r>
      <w:r>
        <w:rPr>
          <w:noProof/>
        </w:rPr>
        <w:fldChar w:fldCharType="end"/>
      </w:r>
    </w:p>
    <w:p w14:paraId="17F96490" w14:textId="2F6C3BF4"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_Toc66436219 \h </w:instrText>
      </w:r>
      <w:r>
        <w:rPr>
          <w:noProof/>
        </w:rPr>
      </w:r>
      <w:r>
        <w:rPr>
          <w:noProof/>
        </w:rPr>
        <w:fldChar w:fldCharType="separate"/>
      </w:r>
      <w:r w:rsidR="004F68FB">
        <w:rPr>
          <w:noProof/>
        </w:rPr>
        <w:t>13</w:t>
      </w:r>
      <w:r>
        <w:rPr>
          <w:noProof/>
        </w:rPr>
        <w:fldChar w:fldCharType="end"/>
      </w:r>
    </w:p>
    <w:p w14:paraId="559399B0" w14:textId="775E57A0"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_Toc66436220 \h </w:instrText>
      </w:r>
      <w:r>
        <w:rPr>
          <w:noProof/>
        </w:rPr>
      </w:r>
      <w:r>
        <w:rPr>
          <w:noProof/>
        </w:rPr>
        <w:fldChar w:fldCharType="separate"/>
      </w:r>
      <w:r w:rsidR="004F68FB">
        <w:rPr>
          <w:noProof/>
        </w:rPr>
        <w:t>14</w:t>
      </w:r>
      <w:r>
        <w:rPr>
          <w:noProof/>
        </w:rPr>
        <w:fldChar w:fldCharType="end"/>
      </w:r>
    </w:p>
    <w:p w14:paraId="1A7BE9AE" w14:textId="39CF8D45"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_Toc66436221 \h </w:instrText>
      </w:r>
      <w:r>
        <w:rPr>
          <w:noProof/>
        </w:rPr>
      </w:r>
      <w:r>
        <w:rPr>
          <w:noProof/>
        </w:rPr>
        <w:fldChar w:fldCharType="separate"/>
      </w:r>
      <w:r w:rsidR="004F68FB">
        <w:rPr>
          <w:noProof/>
        </w:rPr>
        <w:t>14</w:t>
      </w:r>
      <w:r>
        <w:rPr>
          <w:noProof/>
        </w:rPr>
        <w:fldChar w:fldCharType="end"/>
      </w:r>
    </w:p>
    <w:p w14:paraId="1EC06B8A" w14:textId="35913D8A"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_Toc66436222 \h </w:instrText>
      </w:r>
      <w:r>
        <w:rPr>
          <w:noProof/>
        </w:rPr>
      </w:r>
      <w:r>
        <w:rPr>
          <w:noProof/>
        </w:rPr>
        <w:fldChar w:fldCharType="separate"/>
      </w:r>
      <w:r w:rsidR="004F68FB">
        <w:rPr>
          <w:noProof/>
        </w:rPr>
        <w:t>15</w:t>
      </w:r>
      <w:r>
        <w:rPr>
          <w:noProof/>
        </w:rPr>
        <w:fldChar w:fldCharType="end"/>
      </w:r>
    </w:p>
    <w:p w14:paraId="56EA50DE" w14:textId="3D454914" w:rsidR="00BC781A" w:rsidRDefault="00BC781A">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_Toc66436223 \h </w:instrText>
      </w:r>
      <w:r>
        <w:rPr>
          <w:noProof/>
        </w:rPr>
      </w:r>
      <w:r>
        <w:rPr>
          <w:noProof/>
        </w:rPr>
        <w:fldChar w:fldCharType="separate"/>
      </w:r>
      <w:r w:rsidR="004F68FB">
        <w:rPr>
          <w:noProof/>
        </w:rPr>
        <w:t>15</w:t>
      </w:r>
      <w:r>
        <w:rPr>
          <w:noProof/>
        </w:rPr>
        <w:fldChar w:fldCharType="end"/>
      </w:r>
    </w:p>
    <w:p w14:paraId="762D3647" w14:textId="004626A9" w:rsidR="00BC781A" w:rsidRDefault="00BC781A">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_Toc66436224 \h </w:instrText>
      </w:r>
      <w:r>
        <w:rPr>
          <w:noProof/>
        </w:rPr>
      </w:r>
      <w:r>
        <w:rPr>
          <w:noProof/>
        </w:rPr>
        <w:fldChar w:fldCharType="separate"/>
      </w:r>
      <w:r w:rsidR="004F68FB">
        <w:rPr>
          <w:noProof/>
        </w:rPr>
        <w:t>16</w:t>
      </w:r>
      <w:r>
        <w:rPr>
          <w:noProof/>
        </w:rPr>
        <w:fldChar w:fldCharType="end"/>
      </w:r>
    </w:p>
    <w:p w14:paraId="3F8835A2" w14:textId="7934F2F9" w:rsidR="00BC781A" w:rsidRDefault="00BC781A">
      <w:pPr>
        <w:pStyle w:val="TOC2"/>
        <w:rPr>
          <w:rFonts w:asciiTheme="minorHAnsi" w:eastAsiaTheme="minorEastAsia" w:hAnsiTheme="minorHAnsi" w:cstheme="minorBidi"/>
          <w:b w:val="0"/>
          <w:noProof/>
          <w:sz w:val="22"/>
          <w:lang w:val="en-AU" w:eastAsia="en-AU"/>
        </w:rPr>
      </w:pPr>
      <w:r>
        <w:rPr>
          <w:noProof/>
        </w:rPr>
        <w:t>Appendix A. Frequently Used Acronyms</w:t>
      </w:r>
      <w:r>
        <w:rPr>
          <w:noProof/>
        </w:rPr>
        <w:tab/>
      </w:r>
      <w:r>
        <w:rPr>
          <w:noProof/>
        </w:rPr>
        <w:fldChar w:fldCharType="begin"/>
      </w:r>
      <w:r>
        <w:rPr>
          <w:noProof/>
        </w:rPr>
        <w:instrText xml:space="preserve"> PAGEREF _Toc66436225 \h </w:instrText>
      </w:r>
      <w:r>
        <w:rPr>
          <w:noProof/>
        </w:rPr>
      </w:r>
      <w:r>
        <w:rPr>
          <w:noProof/>
        </w:rPr>
        <w:fldChar w:fldCharType="separate"/>
      </w:r>
      <w:r w:rsidR="004F68FB">
        <w:rPr>
          <w:noProof/>
        </w:rPr>
        <w:t>19</w:t>
      </w:r>
      <w:r>
        <w:rPr>
          <w:noProof/>
        </w:rPr>
        <w:fldChar w:fldCharType="end"/>
      </w:r>
    </w:p>
    <w:p w14:paraId="05FB8637" w14:textId="677E5ACC" w:rsidR="00B76033" w:rsidRDefault="00B76033" w:rsidP="00B76033">
      <w:pPr>
        <w:sectPr w:rsidR="00B76033" w:rsidSect="00041296">
          <w:footerReference w:type="default" r:id="rId16"/>
          <w:footerReference w:type="first" r:id="rId17"/>
          <w:pgSz w:w="11907" w:h="16840" w:code="9"/>
          <w:pgMar w:top="1418" w:right="1418" w:bottom="1276" w:left="1701" w:header="709" w:footer="709" w:gutter="0"/>
          <w:cols w:space="720"/>
          <w:docGrid w:linePitch="360"/>
        </w:sectPr>
      </w:pPr>
      <w:r>
        <w:rPr>
          <w:rFonts w:eastAsia="Calibri"/>
          <w:szCs w:val="28"/>
          <w:lang w:val="en-US"/>
        </w:rPr>
        <w:fldChar w:fldCharType="end"/>
      </w:r>
    </w:p>
    <w:p w14:paraId="1D589964" w14:textId="3F8CEDCC" w:rsidR="00B76033" w:rsidRPr="005C7B4A" w:rsidRDefault="009E7152" w:rsidP="00B76033">
      <w:pPr>
        <w:pStyle w:val="Heading2"/>
        <w:numPr>
          <w:ilvl w:val="0"/>
          <w:numId w:val="10"/>
        </w:numPr>
      </w:pPr>
      <w:bookmarkStart w:id="4" w:name="_[Program_name]:_[Grant"/>
      <w:bookmarkStart w:id="5" w:name="_Toc66436178"/>
      <w:bookmarkStart w:id="6" w:name="_Toc458420391"/>
      <w:bookmarkStart w:id="7" w:name="_Toc462824846"/>
      <w:bookmarkEnd w:id="4"/>
      <w:r>
        <w:t>Australia</w:t>
      </w:r>
      <w:r w:rsidR="001817F7">
        <w:t>–Cook Islands</w:t>
      </w:r>
      <w:r w:rsidR="00B76033">
        <w:t xml:space="preserve"> </w:t>
      </w:r>
      <w:r w:rsidR="00DB13B9">
        <w:t xml:space="preserve">Community Grants </w:t>
      </w:r>
      <w:r w:rsidR="00B76033">
        <w:t>P</w:t>
      </w:r>
      <w:r w:rsidR="00B76033" w:rsidRPr="00D00456">
        <w:t>ro</w:t>
      </w:r>
      <w:r w:rsidR="00B76033">
        <w:t>gram</w:t>
      </w:r>
      <w:bookmarkEnd w:id="5"/>
    </w:p>
    <w:bookmarkEnd w:id="6"/>
    <w:bookmarkEnd w:id="7"/>
    <w:p w14:paraId="6B0147A6" w14:textId="2F0336DE" w:rsidR="00B76033" w:rsidRDefault="00B76033" w:rsidP="00B76033">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9E7152">
        <w:rPr>
          <w:b/>
        </w:rPr>
        <w:t>Australia</w:t>
      </w:r>
      <w:r w:rsidR="001817F7">
        <w:rPr>
          <w:b/>
        </w:rPr>
        <w:t xml:space="preserve">-Cook Islands </w:t>
      </w:r>
      <w:r w:rsidR="008C4FD4">
        <w:rPr>
          <w:b/>
        </w:rPr>
        <w:t>Community Grants Program</w:t>
      </w:r>
      <w:r>
        <w:rPr>
          <w:b/>
        </w:rPr>
        <w:t xml:space="preserve"> </w:t>
      </w:r>
      <w:r w:rsidRPr="00F40BDA">
        <w:rPr>
          <w:b/>
        </w:rPr>
        <w:t>is</w:t>
      </w:r>
      <w:r>
        <w:rPr>
          <w:b/>
        </w:rPr>
        <w:t xml:space="preserv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p>
    <w:p w14:paraId="03C56077" w14:textId="2EA1A36C" w:rsidR="00B76033" w:rsidRPr="00FA5A51" w:rsidRDefault="00B76033" w:rsidP="00B76033">
      <w:pPr>
        <w:pBdr>
          <w:top w:val="single" w:sz="4" w:space="1" w:color="auto"/>
          <w:left w:val="single" w:sz="4" w:space="4" w:color="auto"/>
          <w:bottom w:val="single" w:sz="4" w:space="1" w:color="auto"/>
          <w:right w:val="single" w:sz="4" w:space="4" w:color="auto"/>
        </w:pBdr>
        <w:spacing w:before="0" w:after="0" w:line="240" w:lineRule="auto"/>
        <w:jc w:val="center"/>
      </w:pPr>
      <w:r>
        <w:t xml:space="preserve">This grant opportunity </w:t>
      </w:r>
      <w:r w:rsidRPr="00D164B1">
        <w:t xml:space="preserve">contributes to </w:t>
      </w:r>
      <w:r w:rsidR="00472FAE">
        <w:t xml:space="preserve">the </w:t>
      </w:r>
      <w:r>
        <w:t xml:space="preserve">Department of Foreign Affairs and </w:t>
      </w:r>
      <w:r w:rsidRPr="00D14717">
        <w:t>Trade’s Outcome</w:t>
      </w:r>
      <w:r w:rsidR="00D12FA9">
        <w:t xml:space="preserve"> 1</w:t>
      </w:r>
      <w:r w:rsidRPr="00D14717">
        <w:rPr>
          <w:rStyle w:val="FootnoteReference"/>
        </w:rPr>
        <w:footnoteReference w:id="1"/>
      </w:r>
      <w:r w:rsidRPr="00D14717">
        <w:t xml:space="preserve">. The </w:t>
      </w:r>
      <w:r>
        <w:t xml:space="preserve">Department of Foreign Affairs and Trade works with stakeholders to plan and design the grant program according to the </w:t>
      </w:r>
      <w:hyperlink r:id="rId18" w:history="1">
        <w:r w:rsidRPr="006F145A">
          <w:rPr>
            <w:rStyle w:val="Hyperlink"/>
            <w:rFonts w:eastAsia="MS Mincho"/>
            <w:i/>
          </w:rPr>
          <w:t>Commonwealth Grants Rules and Guidelines</w:t>
        </w:r>
        <w:r w:rsidRPr="00B359CF">
          <w:rPr>
            <w:rStyle w:val="Hyperlink"/>
            <w:rFonts w:eastAsia="MS Mincho"/>
            <w:i/>
          </w:rPr>
          <w:t xml:space="preserve"> (CGRGs)</w:t>
        </w:r>
        <w:r w:rsidRPr="006F145A">
          <w:rPr>
            <w:rStyle w:val="Hyperlink"/>
            <w:rFonts w:eastAsia="MS Mincho"/>
            <w:i/>
          </w:rPr>
          <w:t>.</w:t>
        </w:r>
      </w:hyperlink>
    </w:p>
    <w:p w14:paraId="46126B54" w14:textId="77777777" w:rsidR="00B76033" w:rsidRPr="00F40BDA" w:rsidRDefault="00B76033" w:rsidP="00B76033">
      <w:pPr>
        <w:pBdr>
          <w:top w:val="single" w:sz="4" w:space="1" w:color="auto"/>
          <w:left w:val="single" w:sz="4" w:space="4" w:color="auto"/>
          <w:bottom w:val="single" w:sz="4" w:space="1" w:color="auto"/>
          <w:right w:val="single" w:sz="4" w:space="4" w:color="auto"/>
        </w:pBdr>
        <w:spacing w:before="0" w:after="0" w:line="240" w:lineRule="auto"/>
        <w:jc w:val="center"/>
        <w:rPr>
          <w:rFonts w:ascii="Wingdings" w:hAnsi="Wingdings"/>
        </w:rPr>
      </w:pPr>
      <w:r w:rsidRPr="00F40BDA">
        <w:rPr>
          <w:rFonts w:ascii="Wingdings" w:hAnsi="Wingdings"/>
        </w:rPr>
        <w:t></w:t>
      </w:r>
    </w:p>
    <w:p w14:paraId="4BAC54E6" w14:textId="77777777" w:rsidR="00B76033" w:rsidRDefault="00B76033" w:rsidP="00B7603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2D41DE29" w14:textId="77777777" w:rsidR="00B76033" w:rsidRDefault="00B76033" w:rsidP="00B76033">
      <w:pPr>
        <w:pBdr>
          <w:top w:val="single" w:sz="2" w:space="1" w:color="auto"/>
          <w:left w:val="single" w:sz="2" w:space="4" w:color="auto"/>
          <w:bottom w:val="single" w:sz="2" w:space="0" w:color="auto"/>
          <w:right w:val="single" w:sz="2" w:space="4" w:color="auto"/>
        </w:pBdr>
        <w:spacing w:after="0"/>
        <w:jc w:val="center"/>
        <w:rPr>
          <w:b/>
        </w:rPr>
      </w:pPr>
      <w:r w:rsidRPr="009E283B">
        <w:t xml:space="preserve">We publish the grant guidelines on </w:t>
      </w:r>
      <w:hyperlink r:id="rId19" w:history="1">
        <w:proofErr w:type="spellStart"/>
        <w:r w:rsidRPr="00452C26">
          <w:rPr>
            <w:rStyle w:val="Hyperlink"/>
            <w:rFonts w:eastAsia="MS Mincho"/>
          </w:rPr>
          <w:t>GrantConnect</w:t>
        </w:r>
        <w:proofErr w:type="spellEnd"/>
      </w:hyperlink>
      <w:r w:rsidRPr="009E283B">
        <w:t xml:space="preserve"> </w:t>
      </w:r>
    </w:p>
    <w:p w14:paraId="52F4A63B" w14:textId="77777777" w:rsidR="00B76033" w:rsidRPr="00F40BDA" w:rsidRDefault="00B76033" w:rsidP="000E6034">
      <w:pPr>
        <w:spacing w:before="0" w:after="0"/>
        <w:jc w:val="center"/>
        <w:rPr>
          <w:rFonts w:ascii="Wingdings" w:hAnsi="Wingdings"/>
        </w:rPr>
      </w:pPr>
      <w:r w:rsidRPr="00F40BDA">
        <w:rPr>
          <w:rFonts w:ascii="Wingdings" w:hAnsi="Wingdings"/>
        </w:rPr>
        <w:t></w:t>
      </w:r>
    </w:p>
    <w:p w14:paraId="0E9A0F63" w14:textId="77777777" w:rsidR="00B76033" w:rsidRDefault="00B76033" w:rsidP="00B7603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474CF64C" w14:textId="77777777" w:rsidR="00B76033" w:rsidRPr="00EF2B08" w:rsidRDefault="00B76033" w:rsidP="00B76033">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w:t>
      </w:r>
      <w:proofErr w:type="gramStart"/>
      <w:r w:rsidRPr="00EF2B08">
        <w:t>all of</w:t>
      </w:r>
      <w:proofErr w:type="gramEnd"/>
      <w:r w:rsidRPr="00EF2B08">
        <w:t xml:space="preserve"> the eligibility and assessment criteria to be considered for a grant. </w:t>
      </w:r>
    </w:p>
    <w:p w14:paraId="6E919753" w14:textId="77777777" w:rsidR="00B76033" w:rsidRPr="00F40BDA" w:rsidRDefault="00B76033" w:rsidP="000E6034">
      <w:pPr>
        <w:spacing w:before="0" w:after="0"/>
        <w:jc w:val="center"/>
        <w:rPr>
          <w:rFonts w:ascii="Wingdings" w:hAnsi="Wingdings"/>
        </w:rPr>
      </w:pPr>
      <w:r w:rsidRPr="00F40BDA">
        <w:rPr>
          <w:rFonts w:ascii="Wingdings" w:hAnsi="Wingdings"/>
        </w:rPr>
        <w:t></w:t>
      </w:r>
    </w:p>
    <w:p w14:paraId="6267438F" w14:textId="77777777" w:rsidR="00B76033" w:rsidRDefault="00B76033" w:rsidP="00B7603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2E97C142" w14:textId="1C8B784A" w:rsidR="00B76033" w:rsidRDefault="00B76033" w:rsidP="00B76033">
      <w:pPr>
        <w:pBdr>
          <w:top w:val="single" w:sz="2" w:space="1" w:color="auto"/>
          <w:left w:val="single" w:sz="2" w:space="4" w:color="auto"/>
          <w:bottom w:val="single" w:sz="2" w:space="1" w:color="auto"/>
          <w:right w:val="single" w:sz="2" w:space="4" w:color="auto"/>
        </w:pBdr>
        <w:spacing w:after="0"/>
        <w:jc w:val="center"/>
      </w:pPr>
      <w:r>
        <w:t>We assess the applicatio</w:t>
      </w:r>
      <w:r w:rsidR="002C77B3">
        <w:t xml:space="preserve">ns against eligibility criteria. </w:t>
      </w:r>
      <w:r>
        <w:t>We assess eligible application</w:t>
      </w:r>
      <w:r w:rsidR="00D12FA9">
        <w:t>s</w:t>
      </w:r>
      <w:r>
        <w:t xml:space="preserve"> against the assessment criteria including an ove</w:t>
      </w:r>
      <w:r w:rsidR="000B7A4B">
        <w:t xml:space="preserve">rall consideration of </w:t>
      </w:r>
      <w:r w:rsidR="00D12FA9">
        <w:t xml:space="preserve">relevant </w:t>
      </w:r>
      <w:r w:rsidR="000B7A4B">
        <w:t>value for</w:t>
      </w:r>
      <w:r>
        <w:t xml:space="preserve"> money</w:t>
      </w:r>
      <w:r w:rsidRPr="00FF4299">
        <w:t xml:space="preserve"> </w:t>
      </w:r>
      <w:r>
        <w:t>and compare it t</w:t>
      </w:r>
      <w:r w:rsidR="00FC7834">
        <w:t>o other application</w:t>
      </w:r>
      <w:r w:rsidR="00917704">
        <w:t>s</w:t>
      </w:r>
      <w:r>
        <w:t xml:space="preserve">. </w:t>
      </w:r>
    </w:p>
    <w:p w14:paraId="0EDDC191" w14:textId="77777777" w:rsidR="00B76033" w:rsidRPr="00C659C4" w:rsidRDefault="00B76033" w:rsidP="000E6034">
      <w:pPr>
        <w:spacing w:before="0" w:after="0"/>
        <w:jc w:val="center"/>
        <w:rPr>
          <w:rFonts w:ascii="Wingdings" w:hAnsi="Wingdings"/>
        </w:rPr>
      </w:pPr>
      <w:r w:rsidRPr="00C659C4">
        <w:rPr>
          <w:rFonts w:ascii="Wingdings" w:hAnsi="Wingdings"/>
        </w:rPr>
        <w:t></w:t>
      </w:r>
    </w:p>
    <w:p w14:paraId="6C57A12E" w14:textId="77777777" w:rsidR="00B76033" w:rsidRPr="00C659C4" w:rsidRDefault="00B76033" w:rsidP="00B76033">
      <w:pPr>
        <w:pBdr>
          <w:top w:val="single" w:sz="2" w:space="1" w:color="auto"/>
          <w:left w:val="single" w:sz="2" w:space="4" w:color="auto"/>
          <w:bottom w:val="single" w:sz="2" w:space="1" w:color="auto"/>
          <w:right w:val="single" w:sz="2" w:space="4" w:color="auto"/>
        </w:pBdr>
        <w:spacing w:after="0"/>
        <w:jc w:val="center"/>
        <w:rPr>
          <w:b/>
        </w:rPr>
      </w:pPr>
      <w:r w:rsidRPr="00C659C4">
        <w:rPr>
          <w:b/>
        </w:rPr>
        <w:t>We make grant recommendations</w:t>
      </w:r>
    </w:p>
    <w:p w14:paraId="78CF42D1" w14:textId="63E94571" w:rsidR="00B76033" w:rsidRPr="00C659C4" w:rsidRDefault="00B76033" w:rsidP="00B76033">
      <w:pPr>
        <w:pBdr>
          <w:top w:val="single" w:sz="2" w:space="1" w:color="auto"/>
          <w:left w:val="single" w:sz="2" w:space="4" w:color="auto"/>
          <w:bottom w:val="single" w:sz="2" w:space="1" w:color="auto"/>
          <w:right w:val="single" w:sz="2" w:space="4" w:color="auto"/>
        </w:pBdr>
        <w:spacing w:after="0"/>
        <w:jc w:val="center"/>
      </w:pPr>
      <w:r w:rsidRPr="00C659C4">
        <w:t>We provide advice to the decision maker</w:t>
      </w:r>
      <w:r w:rsidR="000B7A4B">
        <w:t>s</w:t>
      </w:r>
      <w:r w:rsidRPr="00C659C4">
        <w:t xml:space="preserve"> on the merits of each application. </w:t>
      </w:r>
    </w:p>
    <w:p w14:paraId="4243355A" w14:textId="77777777" w:rsidR="00B76033" w:rsidRPr="00C659C4" w:rsidRDefault="00B76033" w:rsidP="000E6034">
      <w:pPr>
        <w:spacing w:before="0" w:after="0"/>
        <w:jc w:val="center"/>
        <w:rPr>
          <w:rFonts w:ascii="Wingdings" w:hAnsi="Wingdings"/>
        </w:rPr>
      </w:pPr>
      <w:r w:rsidRPr="00C659C4">
        <w:rPr>
          <w:rFonts w:ascii="Wingdings" w:hAnsi="Wingdings"/>
        </w:rPr>
        <w:t></w:t>
      </w:r>
    </w:p>
    <w:p w14:paraId="2762870D" w14:textId="77777777" w:rsidR="00B76033" w:rsidRPr="00C659C4" w:rsidRDefault="00B76033" w:rsidP="00B7603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09E3D0E6" w14:textId="2294E38E" w:rsidR="00B76033" w:rsidRPr="00C659C4" w:rsidRDefault="00B76033" w:rsidP="00B76033">
      <w:pPr>
        <w:pBdr>
          <w:top w:val="single" w:sz="2" w:space="1" w:color="auto"/>
          <w:left w:val="single" w:sz="2" w:space="4" w:color="auto"/>
          <w:bottom w:val="single" w:sz="2" w:space="1" w:color="auto"/>
          <w:right w:val="single" w:sz="2" w:space="4" w:color="auto"/>
        </w:pBdr>
        <w:spacing w:after="0"/>
        <w:jc w:val="center"/>
      </w:pPr>
      <w:r w:rsidRPr="00C659C4">
        <w:t>The decision maker</w:t>
      </w:r>
      <w:r w:rsidR="00B4483E">
        <w:t>s</w:t>
      </w:r>
      <w:r>
        <w:t xml:space="preserve"> </w:t>
      </w:r>
      <w:r w:rsidR="00B4483E">
        <w:t>decide</w:t>
      </w:r>
      <w:r w:rsidRPr="00C659C4">
        <w:t xml:space="preserve"> which applications are successful.</w:t>
      </w:r>
    </w:p>
    <w:p w14:paraId="03D1AC80" w14:textId="77777777" w:rsidR="00B76033" w:rsidRPr="00C659C4" w:rsidRDefault="00B76033" w:rsidP="000E6034">
      <w:pPr>
        <w:spacing w:before="0" w:after="0"/>
        <w:jc w:val="center"/>
        <w:rPr>
          <w:rFonts w:ascii="Wingdings" w:hAnsi="Wingdings"/>
        </w:rPr>
      </w:pPr>
      <w:r w:rsidRPr="00C659C4">
        <w:rPr>
          <w:rFonts w:ascii="Wingdings" w:hAnsi="Wingdings"/>
        </w:rPr>
        <w:t></w:t>
      </w:r>
    </w:p>
    <w:p w14:paraId="1DD34CAB" w14:textId="77777777" w:rsidR="00B76033" w:rsidRPr="00C659C4" w:rsidRDefault="00B76033" w:rsidP="00B76033">
      <w:pPr>
        <w:pBdr>
          <w:top w:val="single" w:sz="2" w:space="1" w:color="auto"/>
          <w:left w:val="single" w:sz="2" w:space="4" w:color="auto"/>
          <w:bottom w:val="single" w:sz="2" w:space="1" w:color="auto"/>
          <w:right w:val="single" w:sz="2" w:space="4" w:color="auto"/>
        </w:pBdr>
        <w:spacing w:after="0"/>
        <w:jc w:val="center"/>
        <w:rPr>
          <w:b/>
        </w:rPr>
      </w:pPr>
      <w:r w:rsidRPr="00C659C4">
        <w:rPr>
          <w:b/>
        </w:rPr>
        <w:t>We notify you of the outcome</w:t>
      </w:r>
    </w:p>
    <w:p w14:paraId="4E310F5E" w14:textId="2FFA4F48" w:rsidR="00B76033" w:rsidRPr="00C659C4" w:rsidRDefault="00B76033" w:rsidP="00B76033">
      <w:pPr>
        <w:pBdr>
          <w:top w:val="single" w:sz="2" w:space="1" w:color="auto"/>
          <w:left w:val="single" w:sz="2" w:space="4" w:color="auto"/>
          <w:bottom w:val="single" w:sz="2" w:space="1" w:color="auto"/>
          <w:right w:val="single" w:sz="2" w:space="4" w:color="auto"/>
        </w:pBdr>
        <w:spacing w:after="0"/>
        <w:jc w:val="center"/>
      </w:pPr>
      <w:r w:rsidRPr="00C659C4">
        <w:t>We advise you of the outcome of your application. We may not notify unsuccessful applicants until grant agreements have been executed with successful applicants.</w:t>
      </w:r>
      <w:r w:rsidR="009722A0">
        <w:t xml:space="preserve"> Feedback will not be provided for unsuccessful applications.</w:t>
      </w:r>
    </w:p>
    <w:p w14:paraId="4B275B6B" w14:textId="77777777" w:rsidR="00B76033" w:rsidRPr="00C659C4" w:rsidRDefault="00B76033" w:rsidP="000E6034">
      <w:pPr>
        <w:spacing w:before="0" w:after="0"/>
        <w:jc w:val="center"/>
        <w:rPr>
          <w:rFonts w:ascii="Wingdings" w:hAnsi="Wingdings"/>
        </w:rPr>
      </w:pPr>
      <w:r w:rsidRPr="00C659C4">
        <w:rPr>
          <w:rFonts w:ascii="Wingdings" w:hAnsi="Wingdings"/>
        </w:rPr>
        <w:t></w:t>
      </w:r>
    </w:p>
    <w:p w14:paraId="3FEB02A5" w14:textId="77777777" w:rsidR="00B76033" w:rsidRPr="00C659C4" w:rsidRDefault="00B76033" w:rsidP="00B76033">
      <w:pPr>
        <w:pBdr>
          <w:top w:val="single" w:sz="2" w:space="1" w:color="auto"/>
          <w:left w:val="single" w:sz="2" w:space="4" w:color="auto"/>
          <w:bottom w:val="single" w:sz="2" w:space="1" w:color="auto"/>
          <w:right w:val="single" w:sz="2" w:space="4" w:color="auto"/>
        </w:pBdr>
        <w:spacing w:after="0"/>
        <w:jc w:val="center"/>
        <w:rPr>
          <w:b/>
        </w:rPr>
      </w:pPr>
      <w:r w:rsidRPr="00C659C4">
        <w:rPr>
          <w:b/>
        </w:rPr>
        <w:t>We enter into a grant agreement</w:t>
      </w:r>
    </w:p>
    <w:p w14:paraId="35D14790" w14:textId="77777777" w:rsidR="00B76033" w:rsidRPr="00C659C4" w:rsidRDefault="00B76033" w:rsidP="00B76033">
      <w:pPr>
        <w:pBdr>
          <w:top w:val="single" w:sz="2" w:space="1" w:color="auto"/>
          <w:left w:val="single" w:sz="2" w:space="4" w:color="auto"/>
          <w:bottom w:val="single" w:sz="2" w:space="1" w:color="auto"/>
          <w:right w:val="single" w:sz="2" w:space="4" w:color="auto"/>
        </w:pBdr>
        <w:spacing w:after="0"/>
        <w:jc w:val="center"/>
        <w:rPr>
          <w:b/>
          <w:bCs/>
        </w:rPr>
      </w:pPr>
      <w:r w:rsidRPr="00C659C4">
        <w:t>We will enter into a grant agreement with</w:t>
      </w:r>
      <w:r>
        <w:t xml:space="preserve"> you if successful.</w:t>
      </w:r>
      <w:r w:rsidRPr="00C659C4">
        <w:t xml:space="preserve">  The type of grant agreement is based on the nature of the grant and</w:t>
      </w:r>
      <w:r>
        <w:t xml:space="preserve"> will be</w:t>
      </w:r>
      <w:r w:rsidRPr="00C659C4">
        <w:t xml:space="preserve"> proportional to the risks involved.</w:t>
      </w:r>
    </w:p>
    <w:p w14:paraId="38B32E10" w14:textId="77777777" w:rsidR="00B76033" w:rsidRPr="00C659C4" w:rsidRDefault="00B76033" w:rsidP="000E6034">
      <w:pPr>
        <w:spacing w:before="0" w:after="0"/>
        <w:jc w:val="center"/>
        <w:rPr>
          <w:rFonts w:ascii="Wingdings" w:hAnsi="Wingdings"/>
        </w:rPr>
      </w:pPr>
      <w:r w:rsidRPr="00C659C4">
        <w:rPr>
          <w:rFonts w:ascii="Wingdings" w:hAnsi="Wingdings"/>
        </w:rPr>
        <w:t></w:t>
      </w:r>
    </w:p>
    <w:p w14:paraId="4CFAF1FB" w14:textId="77777777" w:rsidR="00B76033" w:rsidRPr="00C659C4" w:rsidRDefault="00B76033" w:rsidP="00B7603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5221FFAD" w14:textId="47050B44" w:rsidR="00B76033" w:rsidRPr="00C659C4" w:rsidRDefault="00B76033" w:rsidP="00B7603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We manage the grant by working with you, monitoring your </w:t>
      </w:r>
      <w:proofErr w:type="gramStart"/>
      <w:r w:rsidRPr="00C659C4">
        <w:rPr>
          <w:bCs/>
        </w:rPr>
        <w:t>progress</w:t>
      </w:r>
      <w:proofErr w:type="gramEnd"/>
      <w:r w:rsidRPr="00C659C4">
        <w:rPr>
          <w:bCs/>
        </w:rPr>
        <w:t xml:space="preserve"> and making payments.</w:t>
      </w:r>
    </w:p>
    <w:p w14:paraId="7D5A7359" w14:textId="77777777" w:rsidR="00B76033" w:rsidRPr="00C659C4" w:rsidRDefault="00B76033" w:rsidP="000E6034">
      <w:pPr>
        <w:spacing w:before="0" w:after="0"/>
        <w:jc w:val="center"/>
        <w:rPr>
          <w:rFonts w:ascii="Wingdings" w:hAnsi="Wingdings"/>
        </w:rPr>
      </w:pPr>
      <w:r w:rsidRPr="00C659C4">
        <w:rPr>
          <w:rFonts w:ascii="Wingdings" w:hAnsi="Wingdings"/>
        </w:rPr>
        <w:t></w:t>
      </w:r>
    </w:p>
    <w:p w14:paraId="120825EE" w14:textId="2961A30D" w:rsidR="00B76033" w:rsidRPr="00C659C4" w:rsidRDefault="00B76033" w:rsidP="00B7603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8C4FD4">
        <w:rPr>
          <w:b/>
        </w:rPr>
        <w:t>Cook Islands Community Grants Program</w:t>
      </w:r>
    </w:p>
    <w:p w14:paraId="5DA3D408" w14:textId="77777777" w:rsidR="00B76033" w:rsidRDefault="00B76033" w:rsidP="00B76033">
      <w:pPr>
        <w:pBdr>
          <w:top w:val="single" w:sz="2" w:space="1" w:color="auto"/>
          <w:left w:val="single" w:sz="2" w:space="4" w:color="auto"/>
          <w:bottom w:val="single" w:sz="2" w:space="1" w:color="auto"/>
          <w:right w:val="single" w:sz="2" w:space="4" w:color="auto"/>
        </w:pBdr>
        <w:spacing w:after="0"/>
        <w:jc w:val="center"/>
      </w:pPr>
      <w:r w:rsidRPr="00C659C4">
        <w:t xml:space="preserve">We evaluate </w:t>
      </w:r>
      <w:r>
        <w:t>your</w:t>
      </w:r>
      <w:r w:rsidRPr="00C659C4">
        <w:t xml:space="preserve"> specific grant activity and </w:t>
      </w:r>
      <w:r>
        <w:t>the Cook Islands Grant Program</w:t>
      </w:r>
      <w:r w:rsidRPr="00C659C4">
        <w:t xml:space="preserve"> as a whole. We base this on information you provide to us and that we collect from various sources.</w:t>
      </w:r>
      <w:r w:rsidRPr="00F40BDA">
        <w:t xml:space="preserve"> </w:t>
      </w:r>
    </w:p>
    <w:p w14:paraId="710A1610" w14:textId="77777777" w:rsidR="00B76033" w:rsidRPr="00181A24" w:rsidRDefault="00B76033" w:rsidP="00B76033">
      <w:pPr>
        <w:spacing w:before="0" w:after="0" w:line="240" w:lineRule="auto"/>
        <w:rPr>
          <w:rFonts w:cs="Arial"/>
          <w:bCs/>
          <w:iCs/>
          <w:color w:val="264F90"/>
          <w:sz w:val="24"/>
          <w:szCs w:val="32"/>
        </w:rPr>
      </w:pPr>
      <w:r>
        <w:br w:type="page"/>
      </w:r>
      <w:r>
        <w:rPr>
          <w:rFonts w:cs="Arial"/>
          <w:bCs/>
          <w:iCs/>
          <w:color w:val="264F90"/>
          <w:sz w:val="24"/>
          <w:szCs w:val="32"/>
        </w:rPr>
        <w:t>1.1</w:t>
      </w:r>
      <w:r>
        <w:rPr>
          <w:rFonts w:cs="Arial"/>
          <w:bCs/>
          <w:iCs/>
          <w:color w:val="264F90"/>
          <w:sz w:val="24"/>
          <w:szCs w:val="32"/>
        </w:rPr>
        <w:tab/>
      </w:r>
      <w:r w:rsidRPr="00181A24">
        <w:rPr>
          <w:rFonts w:cs="Arial"/>
          <w:bCs/>
          <w:iCs/>
          <w:color w:val="264F90"/>
          <w:sz w:val="24"/>
          <w:szCs w:val="32"/>
        </w:rPr>
        <w:t>Introduction</w:t>
      </w:r>
    </w:p>
    <w:p w14:paraId="2AFD57E1" w14:textId="091AC223" w:rsidR="00B76033" w:rsidRDefault="00B76033" w:rsidP="00B76033">
      <w:r>
        <w:t xml:space="preserve">These guidelines contain information for the </w:t>
      </w:r>
      <w:r w:rsidR="009E7152">
        <w:t>Australia</w:t>
      </w:r>
      <w:r w:rsidR="0065418B">
        <w:t>-Cook Islands</w:t>
      </w:r>
      <w:r w:rsidR="008C4FD4">
        <w:t xml:space="preserve"> Community Grants Program</w:t>
      </w:r>
      <w:r w:rsidR="00FF2D20">
        <w:t xml:space="preserve"> (</w:t>
      </w:r>
      <w:r w:rsidR="009E7152">
        <w:t>AC</w:t>
      </w:r>
      <w:r w:rsidR="00D03911">
        <w:t>C</w:t>
      </w:r>
      <w:r w:rsidR="009E7152">
        <w:t>GP</w:t>
      </w:r>
      <w:r>
        <w:t xml:space="preserve">).  </w:t>
      </w:r>
    </w:p>
    <w:p w14:paraId="54211426" w14:textId="77777777" w:rsidR="00B76033" w:rsidRDefault="00B76033" w:rsidP="00B76033">
      <w:r>
        <w:t xml:space="preserve">You must read these guidelines before filling out an application. </w:t>
      </w:r>
    </w:p>
    <w:p w14:paraId="140EE59A" w14:textId="77777777" w:rsidR="00B76033" w:rsidRPr="00E00BAF" w:rsidRDefault="00B76033" w:rsidP="00B76033">
      <w:r w:rsidRPr="00E00BAF">
        <w:t>This document sets out:</w:t>
      </w:r>
    </w:p>
    <w:p w14:paraId="1A8AF8B9" w14:textId="629671E2" w:rsidR="00B76033" w:rsidRPr="00FB4032" w:rsidRDefault="00B76033" w:rsidP="00FB4032">
      <w:pPr>
        <w:pStyle w:val="ListBullet"/>
        <w:spacing w:before="0" w:line="264" w:lineRule="auto"/>
        <w:rPr>
          <w:iCs w:val="0"/>
        </w:rPr>
      </w:pPr>
      <w:r w:rsidRPr="00FB4032">
        <w:rPr>
          <w:iCs w:val="0"/>
        </w:rPr>
        <w:t>the purpose of the</w:t>
      </w:r>
      <w:r w:rsidR="00F43E2F" w:rsidRPr="00FB4032">
        <w:rPr>
          <w:rFonts w:cs="Arial"/>
        </w:rPr>
        <w:t xml:space="preserve"> </w:t>
      </w:r>
      <w:r w:rsidR="009E7152">
        <w:rPr>
          <w:rFonts w:cs="Arial"/>
        </w:rPr>
        <w:t>AC</w:t>
      </w:r>
      <w:r w:rsidR="00D03911">
        <w:rPr>
          <w:rFonts w:cs="Arial"/>
        </w:rPr>
        <w:t>C</w:t>
      </w:r>
      <w:r w:rsidR="009E7152">
        <w:rPr>
          <w:rFonts w:cs="Arial"/>
        </w:rPr>
        <w:t>GP</w:t>
      </w:r>
    </w:p>
    <w:p w14:paraId="60749863" w14:textId="77777777" w:rsidR="00B76033" w:rsidRPr="00FB4032" w:rsidRDefault="00B76033" w:rsidP="00FB4032">
      <w:pPr>
        <w:pStyle w:val="ListBullet"/>
        <w:spacing w:before="0" w:line="264" w:lineRule="auto"/>
        <w:rPr>
          <w:iCs w:val="0"/>
        </w:rPr>
      </w:pPr>
      <w:r w:rsidRPr="00FB4032">
        <w:rPr>
          <w:iCs w:val="0"/>
        </w:rPr>
        <w:t>the eligibility and assessment criteria</w:t>
      </w:r>
    </w:p>
    <w:p w14:paraId="7406FD3B" w14:textId="77777777" w:rsidR="00B76033" w:rsidRPr="00FB4032" w:rsidRDefault="00B76033" w:rsidP="00FB4032">
      <w:pPr>
        <w:pStyle w:val="ListBullet"/>
        <w:spacing w:before="0" w:line="264" w:lineRule="auto"/>
        <w:rPr>
          <w:iCs w:val="0"/>
        </w:rPr>
      </w:pPr>
      <w:r w:rsidRPr="00FB4032">
        <w:rPr>
          <w:iCs w:val="0"/>
        </w:rPr>
        <w:t>how grant applications are considered and selected</w:t>
      </w:r>
    </w:p>
    <w:p w14:paraId="4B2DB685" w14:textId="77777777" w:rsidR="00B76033" w:rsidRPr="00FB4032" w:rsidRDefault="00B76033" w:rsidP="00FB4032">
      <w:pPr>
        <w:pStyle w:val="ListBullet"/>
        <w:spacing w:before="0" w:line="264" w:lineRule="auto"/>
        <w:rPr>
          <w:iCs w:val="0"/>
        </w:rPr>
      </w:pPr>
      <w:r w:rsidRPr="00FB4032">
        <w:rPr>
          <w:iCs w:val="0"/>
        </w:rPr>
        <w:t>how grantees are notified and receive grant payments</w:t>
      </w:r>
    </w:p>
    <w:p w14:paraId="33BFF059" w14:textId="77777777" w:rsidR="00B76033" w:rsidRPr="00FB4032" w:rsidRDefault="00B76033" w:rsidP="00FB4032">
      <w:pPr>
        <w:pStyle w:val="ListBullet"/>
        <w:spacing w:before="0" w:line="264" w:lineRule="auto"/>
        <w:rPr>
          <w:iCs w:val="0"/>
        </w:rPr>
      </w:pPr>
      <w:r w:rsidRPr="00FB4032">
        <w:rPr>
          <w:iCs w:val="0"/>
        </w:rPr>
        <w:t>how grantees will be monitored and evaluated</w:t>
      </w:r>
    </w:p>
    <w:p w14:paraId="65744C9D" w14:textId="77777777" w:rsidR="00B76033" w:rsidRPr="00FB4032" w:rsidRDefault="00B76033" w:rsidP="00FB4032">
      <w:pPr>
        <w:pStyle w:val="ListBullet"/>
        <w:spacing w:before="0" w:line="264" w:lineRule="auto"/>
        <w:rPr>
          <w:iCs w:val="0"/>
        </w:rPr>
      </w:pPr>
      <w:r w:rsidRPr="00FB4032">
        <w:rPr>
          <w:iCs w:val="0"/>
        </w:rPr>
        <w:t xml:space="preserve">responsibilities and expectations in relation to the opportunity. </w:t>
      </w:r>
    </w:p>
    <w:p w14:paraId="39AC0B69" w14:textId="0DC2BBA9" w:rsidR="00B76033" w:rsidRPr="00F40BDA" w:rsidRDefault="00B76033" w:rsidP="00B76033">
      <w:pPr>
        <w:pStyle w:val="Heading2"/>
        <w:numPr>
          <w:ilvl w:val="0"/>
          <w:numId w:val="10"/>
        </w:numPr>
      </w:pPr>
      <w:bookmarkStart w:id="8" w:name="_Toc66436179"/>
      <w:r>
        <w:t>About the grant program</w:t>
      </w:r>
      <w:bookmarkEnd w:id="8"/>
    </w:p>
    <w:p w14:paraId="7F8CC446" w14:textId="0848EC77" w:rsidR="007D4252" w:rsidRDefault="00FC002B" w:rsidP="00A9642E">
      <w:pPr>
        <w:pStyle w:val="Bullet1"/>
        <w:numPr>
          <w:ilvl w:val="0"/>
          <w:numId w:val="0"/>
        </w:numPr>
        <w:spacing w:after="120"/>
        <w:rPr>
          <w:rFonts w:ascii="Arial" w:eastAsia="Times New Roman" w:hAnsi="Arial" w:cs="Times New Roman"/>
          <w:iCs w:val="0"/>
          <w:sz w:val="20"/>
          <w:szCs w:val="20"/>
        </w:rPr>
      </w:pPr>
      <w:r w:rsidRPr="00A9642E">
        <w:rPr>
          <w:rFonts w:ascii="Arial" w:eastAsia="Times New Roman" w:hAnsi="Arial" w:cs="Times New Roman"/>
          <w:iCs w:val="0"/>
          <w:sz w:val="20"/>
          <w:szCs w:val="20"/>
        </w:rPr>
        <w:t>Cook Islands graduated from</w:t>
      </w:r>
      <w:r w:rsidR="00BF3FEF">
        <w:rPr>
          <w:rFonts w:ascii="Arial" w:eastAsia="Times New Roman" w:hAnsi="Arial" w:cs="Times New Roman"/>
          <w:iCs w:val="0"/>
          <w:sz w:val="20"/>
          <w:szCs w:val="20"/>
        </w:rPr>
        <w:t xml:space="preserve"> O</w:t>
      </w:r>
      <w:r w:rsidR="007E2A1F">
        <w:rPr>
          <w:rFonts w:ascii="Arial" w:eastAsia="Times New Roman" w:hAnsi="Arial" w:cs="Times New Roman"/>
          <w:iCs w:val="0"/>
          <w:sz w:val="20"/>
          <w:szCs w:val="20"/>
        </w:rPr>
        <w:t>fficial</w:t>
      </w:r>
      <w:r w:rsidR="00BF3FEF">
        <w:rPr>
          <w:rFonts w:ascii="Arial" w:eastAsia="Times New Roman" w:hAnsi="Arial" w:cs="Times New Roman"/>
          <w:iCs w:val="0"/>
          <w:sz w:val="20"/>
          <w:szCs w:val="20"/>
        </w:rPr>
        <w:t xml:space="preserve"> Development Assistance (ODA) </w:t>
      </w:r>
      <w:r w:rsidRPr="00A9642E">
        <w:rPr>
          <w:rFonts w:ascii="Arial" w:eastAsia="Times New Roman" w:hAnsi="Arial" w:cs="Times New Roman"/>
          <w:iCs w:val="0"/>
          <w:sz w:val="20"/>
          <w:szCs w:val="20"/>
        </w:rPr>
        <w:t xml:space="preserve">eligibility on </w:t>
      </w:r>
      <w:r w:rsidR="00AB66E5">
        <w:rPr>
          <w:rFonts w:ascii="Arial" w:eastAsia="Times New Roman" w:hAnsi="Arial" w:cs="Times New Roman"/>
          <w:iCs w:val="0"/>
          <w:sz w:val="20"/>
          <w:szCs w:val="20"/>
        </w:rPr>
        <w:br/>
      </w:r>
      <w:r w:rsidRPr="00A9642E">
        <w:rPr>
          <w:rFonts w:ascii="Arial" w:eastAsia="Times New Roman" w:hAnsi="Arial" w:cs="Times New Roman"/>
          <w:iCs w:val="0"/>
          <w:sz w:val="20"/>
          <w:szCs w:val="20"/>
        </w:rPr>
        <w:t xml:space="preserve">1 </w:t>
      </w:r>
      <w:r w:rsidR="005927E6" w:rsidRPr="00A9642E">
        <w:rPr>
          <w:rFonts w:ascii="Arial" w:eastAsia="Times New Roman" w:hAnsi="Arial" w:cs="Times New Roman"/>
          <w:iCs w:val="0"/>
          <w:sz w:val="20"/>
          <w:szCs w:val="20"/>
        </w:rPr>
        <w:t>January 2020</w:t>
      </w:r>
      <w:r w:rsidR="00F10724">
        <w:rPr>
          <w:rFonts w:ascii="Arial" w:eastAsia="Times New Roman" w:hAnsi="Arial" w:cs="Times New Roman"/>
          <w:iCs w:val="0"/>
          <w:sz w:val="20"/>
          <w:szCs w:val="20"/>
        </w:rPr>
        <w:t xml:space="preserve">.  As a result, </w:t>
      </w:r>
      <w:r w:rsidR="005927E6">
        <w:rPr>
          <w:rFonts w:ascii="Arial" w:eastAsia="Times New Roman" w:hAnsi="Arial" w:cs="Times New Roman"/>
          <w:iCs w:val="0"/>
          <w:sz w:val="20"/>
          <w:szCs w:val="20"/>
        </w:rPr>
        <w:t>Cook Island</w:t>
      </w:r>
      <w:r w:rsidR="006560E1">
        <w:rPr>
          <w:rFonts w:ascii="Arial" w:eastAsia="Times New Roman" w:hAnsi="Arial" w:cs="Times New Roman"/>
          <w:iCs w:val="0"/>
          <w:sz w:val="20"/>
          <w:szCs w:val="20"/>
        </w:rPr>
        <w:t>s</w:t>
      </w:r>
      <w:r w:rsidR="005927E6">
        <w:rPr>
          <w:rFonts w:ascii="Arial" w:eastAsia="Times New Roman" w:hAnsi="Arial" w:cs="Times New Roman"/>
          <w:iCs w:val="0"/>
          <w:sz w:val="20"/>
          <w:szCs w:val="20"/>
        </w:rPr>
        <w:t xml:space="preserve"> community groups are no longer able to participate in the ODA-</w:t>
      </w:r>
      <w:r w:rsidR="005927E6" w:rsidRPr="00041296">
        <w:rPr>
          <w:rFonts w:ascii="Arial" w:eastAsia="Times New Roman" w:hAnsi="Arial" w:cs="Times New Roman"/>
          <w:iCs w:val="0"/>
          <w:sz w:val="20"/>
          <w:szCs w:val="20"/>
        </w:rPr>
        <w:t>funded D</w:t>
      </w:r>
      <w:r w:rsidR="005927E6">
        <w:rPr>
          <w:rFonts w:ascii="Arial" w:eastAsia="Times New Roman" w:hAnsi="Arial" w:cs="Times New Roman"/>
          <w:iCs w:val="0"/>
          <w:sz w:val="20"/>
          <w:szCs w:val="20"/>
        </w:rPr>
        <w:t xml:space="preserve">irect </w:t>
      </w:r>
      <w:r w:rsidR="005927E6" w:rsidRPr="00041296">
        <w:rPr>
          <w:rFonts w:ascii="Arial" w:eastAsia="Times New Roman" w:hAnsi="Arial" w:cs="Times New Roman"/>
          <w:iCs w:val="0"/>
          <w:sz w:val="20"/>
          <w:szCs w:val="20"/>
        </w:rPr>
        <w:t>A</w:t>
      </w:r>
      <w:r w:rsidR="005927E6">
        <w:rPr>
          <w:rFonts w:ascii="Arial" w:eastAsia="Times New Roman" w:hAnsi="Arial" w:cs="Times New Roman"/>
          <w:iCs w:val="0"/>
          <w:sz w:val="20"/>
          <w:szCs w:val="20"/>
        </w:rPr>
        <w:t xml:space="preserve">id </w:t>
      </w:r>
      <w:r w:rsidR="005927E6" w:rsidRPr="00041296">
        <w:rPr>
          <w:rFonts w:ascii="Arial" w:eastAsia="Times New Roman" w:hAnsi="Arial" w:cs="Times New Roman"/>
          <w:iCs w:val="0"/>
          <w:sz w:val="20"/>
          <w:szCs w:val="20"/>
        </w:rPr>
        <w:t>P</w:t>
      </w:r>
      <w:r w:rsidR="005927E6">
        <w:rPr>
          <w:rFonts w:ascii="Arial" w:eastAsia="Times New Roman" w:hAnsi="Arial" w:cs="Times New Roman"/>
          <w:iCs w:val="0"/>
          <w:sz w:val="20"/>
          <w:szCs w:val="20"/>
        </w:rPr>
        <w:t>rogram (DAP)</w:t>
      </w:r>
      <w:r w:rsidRPr="00A9642E">
        <w:rPr>
          <w:rFonts w:ascii="Arial" w:eastAsia="Times New Roman" w:hAnsi="Arial" w:cs="Times New Roman"/>
          <w:iCs w:val="0"/>
          <w:sz w:val="20"/>
          <w:szCs w:val="20"/>
        </w:rPr>
        <w:t xml:space="preserve">.  </w:t>
      </w:r>
      <w:r w:rsidR="005927E6">
        <w:rPr>
          <w:rFonts w:ascii="Arial" w:eastAsia="Times New Roman" w:hAnsi="Arial" w:cs="Times New Roman"/>
          <w:iCs w:val="0"/>
          <w:sz w:val="20"/>
          <w:szCs w:val="20"/>
        </w:rPr>
        <w:t xml:space="preserve">The </w:t>
      </w:r>
      <w:r w:rsidRPr="00A9642E">
        <w:rPr>
          <w:rFonts w:ascii="Arial" w:eastAsia="Times New Roman" w:hAnsi="Arial" w:cs="Times New Roman"/>
          <w:iCs w:val="0"/>
          <w:sz w:val="20"/>
          <w:szCs w:val="20"/>
        </w:rPr>
        <w:t xml:space="preserve">Australian Government is </w:t>
      </w:r>
      <w:r w:rsidR="005927E6">
        <w:rPr>
          <w:rFonts w:ascii="Arial" w:eastAsia="Times New Roman" w:hAnsi="Arial" w:cs="Times New Roman"/>
          <w:iCs w:val="0"/>
          <w:sz w:val="20"/>
          <w:szCs w:val="20"/>
        </w:rPr>
        <w:t xml:space="preserve">now </w:t>
      </w:r>
      <w:r w:rsidRPr="00A9642E">
        <w:rPr>
          <w:rFonts w:ascii="Arial" w:eastAsia="Times New Roman" w:hAnsi="Arial" w:cs="Times New Roman"/>
          <w:iCs w:val="0"/>
          <w:sz w:val="20"/>
          <w:szCs w:val="20"/>
        </w:rPr>
        <w:t xml:space="preserve">funding </w:t>
      </w:r>
      <w:r>
        <w:rPr>
          <w:rFonts w:ascii="Arial" w:eastAsia="Times New Roman" w:hAnsi="Arial" w:cs="Times New Roman"/>
          <w:iCs w:val="0"/>
          <w:sz w:val="20"/>
          <w:szCs w:val="20"/>
        </w:rPr>
        <w:t xml:space="preserve">a community grants program to </w:t>
      </w:r>
      <w:r w:rsidR="005927E6">
        <w:rPr>
          <w:rFonts w:ascii="Arial" w:eastAsia="Times New Roman" w:hAnsi="Arial" w:cs="Times New Roman"/>
          <w:iCs w:val="0"/>
          <w:sz w:val="20"/>
          <w:szCs w:val="20"/>
        </w:rPr>
        <w:t>re-establish</w:t>
      </w:r>
      <w:r w:rsidR="008322EA">
        <w:rPr>
          <w:rFonts w:ascii="Arial" w:eastAsia="Times New Roman" w:hAnsi="Arial" w:cs="Times New Roman"/>
          <w:iCs w:val="0"/>
          <w:sz w:val="20"/>
          <w:szCs w:val="20"/>
        </w:rPr>
        <w:t>,</w:t>
      </w:r>
      <w:r>
        <w:rPr>
          <w:rFonts w:ascii="Arial" w:eastAsia="Times New Roman" w:hAnsi="Arial" w:cs="Times New Roman"/>
          <w:iCs w:val="0"/>
          <w:sz w:val="20"/>
          <w:szCs w:val="20"/>
        </w:rPr>
        <w:t xml:space="preserve"> maintain </w:t>
      </w:r>
      <w:r w:rsidR="008322EA">
        <w:rPr>
          <w:rFonts w:ascii="Arial" w:eastAsia="Times New Roman" w:hAnsi="Arial" w:cs="Times New Roman"/>
          <w:iCs w:val="0"/>
          <w:sz w:val="20"/>
          <w:szCs w:val="20"/>
        </w:rPr>
        <w:t xml:space="preserve">and expand </w:t>
      </w:r>
      <w:r>
        <w:rPr>
          <w:rFonts w:ascii="Arial" w:eastAsia="Times New Roman" w:hAnsi="Arial" w:cs="Times New Roman"/>
          <w:iCs w:val="0"/>
          <w:sz w:val="20"/>
          <w:szCs w:val="20"/>
        </w:rPr>
        <w:t>c</w:t>
      </w:r>
      <w:r w:rsidR="00BF3FEF">
        <w:rPr>
          <w:rFonts w:ascii="Arial" w:eastAsia="Times New Roman" w:hAnsi="Arial" w:cs="Times New Roman"/>
          <w:iCs w:val="0"/>
          <w:sz w:val="20"/>
          <w:szCs w:val="20"/>
        </w:rPr>
        <w:t>ommunity-level engagement in</w:t>
      </w:r>
      <w:r>
        <w:rPr>
          <w:rFonts w:ascii="Arial" w:eastAsia="Times New Roman" w:hAnsi="Arial" w:cs="Times New Roman"/>
          <w:iCs w:val="0"/>
          <w:sz w:val="20"/>
          <w:szCs w:val="20"/>
        </w:rPr>
        <w:t xml:space="preserve"> Cook Islands</w:t>
      </w:r>
      <w:r w:rsidR="005927E6">
        <w:rPr>
          <w:rFonts w:ascii="Arial" w:eastAsia="Times New Roman" w:hAnsi="Arial" w:cs="Times New Roman"/>
          <w:iCs w:val="0"/>
          <w:sz w:val="20"/>
          <w:szCs w:val="20"/>
        </w:rPr>
        <w:t xml:space="preserve"> previously supported by DAP</w:t>
      </w:r>
      <w:r>
        <w:rPr>
          <w:rFonts w:ascii="Arial" w:eastAsia="Times New Roman" w:hAnsi="Arial" w:cs="Times New Roman"/>
          <w:iCs w:val="0"/>
          <w:sz w:val="20"/>
          <w:szCs w:val="20"/>
        </w:rPr>
        <w:t xml:space="preserve">. </w:t>
      </w:r>
    </w:p>
    <w:p w14:paraId="026ECAAC" w14:textId="54353327" w:rsidR="008322EA" w:rsidRPr="004C28D3" w:rsidRDefault="000E0050" w:rsidP="004C28D3">
      <w:pPr>
        <w:pStyle w:val="Bullet1"/>
        <w:numPr>
          <w:ilvl w:val="0"/>
          <w:numId w:val="0"/>
        </w:numPr>
        <w:spacing w:after="120"/>
        <w:rPr>
          <w:rFonts w:ascii="Arial" w:eastAsia="Times New Roman" w:hAnsi="Arial" w:cs="Times New Roman"/>
          <w:iCs w:val="0"/>
          <w:sz w:val="20"/>
          <w:szCs w:val="20"/>
        </w:rPr>
      </w:pPr>
      <w:r w:rsidRPr="00EB65C8">
        <w:rPr>
          <w:rFonts w:ascii="Arial" w:eastAsia="Times New Roman" w:hAnsi="Arial" w:cs="Times New Roman"/>
          <w:iCs w:val="0"/>
          <w:sz w:val="20"/>
          <w:szCs w:val="20"/>
        </w:rPr>
        <w:t xml:space="preserve">The </w:t>
      </w:r>
      <w:r w:rsidR="00005EDE">
        <w:rPr>
          <w:rFonts w:ascii="Arial" w:eastAsia="Times New Roman" w:hAnsi="Arial" w:cs="Times New Roman"/>
          <w:iCs w:val="0"/>
          <w:sz w:val="20"/>
          <w:szCs w:val="20"/>
        </w:rPr>
        <w:t>Australia</w:t>
      </w:r>
      <w:r w:rsidR="00D03911">
        <w:rPr>
          <w:rFonts w:ascii="Arial" w:eastAsia="Times New Roman" w:hAnsi="Arial" w:cs="Times New Roman"/>
          <w:iCs w:val="0"/>
          <w:sz w:val="20"/>
          <w:szCs w:val="20"/>
        </w:rPr>
        <w:t>-Cook Islands</w:t>
      </w:r>
      <w:r w:rsidR="00005EDE">
        <w:rPr>
          <w:rFonts w:ascii="Arial" w:eastAsia="Times New Roman" w:hAnsi="Arial" w:cs="Times New Roman"/>
          <w:iCs w:val="0"/>
          <w:sz w:val="20"/>
          <w:szCs w:val="20"/>
        </w:rPr>
        <w:t xml:space="preserve"> Community Grants Program </w:t>
      </w:r>
      <w:r w:rsidRPr="00EB65C8">
        <w:rPr>
          <w:rFonts w:ascii="Arial" w:eastAsia="Times New Roman" w:hAnsi="Arial" w:cs="Times New Roman"/>
          <w:iCs w:val="0"/>
          <w:sz w:val="20"/>
          <w:szCs w:val="20"/>
        </w:rPr>
        <w:t>(</w:t>
      </w:r>
      <w:r w:rsidR="009E7152">
        <w:rPr>
          <w:rFonts w:ascii="Arial" w:eastAsia="Times New Roman" w:hAnsi="Arial" w:cs="Times New Roman"/>
          <w:iCs w:val="0"/>
          <w:sz w:val="20"/>
          <w:szCs w:val="20"/>
        </w:rPr>
        <w:t>A</w:t>
      </w:r>
      <w:r w:rsidR="00D03911">
        <w:rPr>
          <w:rFonts w:ascii="Arial" w:eastAsia="Times New Roman" w:hAnsi="Arial" w:cs="Times New Roman"/>
          <w:iCs w:val="0"/>
          <w:sz w:val="20"/>
          <w:szCs w:val="20"/>
        </w:rPr>
        <w:t>C</w:t>
      </w:r>
      <w:r w:rsidR="009E7152">
        <w:rPr>
          <w:rFonts w:ascii="Arial" w:eastAsia="Times New Roman" w:hAnsi="Arial" w:cs="Times New Roman"/>
          <w:iCs w:val="0"/>
          <w:sz w:val="20"/>
          <w:szCs w:val="20"/>
        </w:rPr>
        <w:t>CGP</w:t>
      </w:r>
      <w:r w:rsidR="00BF3FEF" w:rsidRPr="00EB65C8">
        <w:rPr>
          <w:rFonts w:ascii="Arial" w:eastAsia="Times New Roman" w:hAnsi="Arial" w:cs="Times New Roman"/>
          <w:iCs w:val="0"/>
          <w:sz w:val="20"/>
          <w:szCs w:val="20"/>
        </w:rPr>
        <w:t>) is a flexible small-</w:t>
      </w:r>
      <w:r w:rsidRPr="00EB65C8">
        <w:rPr>
          <w:rFonts w:ascii="Arial" w:eastAsia="Times New Roman" w:hAnsi="Arial" w:cs="Times New Roman"/>
          <w:iCs w:val="0"/>
          <w:sz w:val="20"/>
          <w:szCs w:val="20"/>
        </w:rPr>
        <w:t>grants program ava</w:t>
      </w:r>
      <w:r w:rsidR="00BF3FEF" w:rsidRPr="00EB65C8">
        <w:rPr>
          <w:rFonts w:ascii="Arial" w:eastAsia="Times New Roman" w:hAnsi="Arial" w:cs="Times New Roman"/>
          <w:iCs w:val="0"/>
          <w:sz w:val="20"/>
          <w:szCs w:val="20"/>
        </w:rPr>
        <w:t>ilable to non-government organis</w:t>
      </w:r>
      <w:r w:rsidRPr="00EB65C8">
        <w:rPr>
          <w:rFonts w:ascii="Arial" w:eastAsia="Times New Roman" w:hAnsi="Arial" w:cs="Times New Roman"/>
          <w:iCs w:val="0"/>
          <w:sz w:val="20"/>
          <w:szCs w:val="20"/>
        </w:rPr>
        <w:t xml:space="preserve">ations and </w:t>
      </w:r>
      <w:r w:rsidR="00FF403A" w:rsidRPr="00E85CAE">
        <w:rPr>
          <w:rFonts w:ascii="Arial" w:eastAsia="Times New Roman" w:hAnsi="Arial" w:cs="Times New Roman"/>
          <w:iCs w:val="0"/>
          <w:sz w:val="20"/>
          <w:szCs w:val="20"/>
        </w:rPr>
        <w:t>community groups, allowing</w:t>
      </w:r>
      <w:r w:rsidR="00FF403A">
        <w:rPr>
          <w:rFonts w:ascii="Arial" w:eastAsia="Times New Roman" w:hAnsi="Arial" w:cs="Times New Roman"/>
          <w:iCs w:val="0"/>
          <w:sz w:val="20"/>
          <w:szCs w:val="20"/>
        </w:rPr>
        <w:t xml:space="preserve"> them to deliver projects </w:t>
      </w:r>
      <w:r w:rsidR="002A0294">
        <w:rPr>
          <w:rFonts w:ascii="Arial" w:eastAsia="Times New Roman" w:hAnsi="Arial" w:cs="Times New Roman"/>
          <w:iCs w:val="0"/>
          <w:sz w:val="20"/>
          <w:szCs w:val="20"/>
        </w:rPr>
        <w:t xml:space="preserve">which support the development </w:t>
      </w:r>
      <w:r w:rsidR="00FF403A">
        <w:rPr>
          <w:rFonts w:ascii="Arial" w:eastAsia="Times New Roman" w:hAnsi="Arial" w:cs="Times New Roman"/>
          <w:iCs w:val="0"/>
          <w:sz w:val="20"/>
          <w:szCs w:val="20"/>
        </w:rPr>
        <w:t>of their local communities</w:t>
      </w:r>
      <w:r w:rsidRPr="004C28D3">
        <w:rPr>
          <w:rFonts w:ascii="Arial" w:eastAsia="Times New Roman" w:hAnsi="Arial" w:cs="Times New Roman"/>
          <w:iCs w:val="0"/>
          <w:sz w:val="20"/>
          <w:szCs w:val="20"/>
        </w:rPr>
        <w:t xml:space="preserve">. </w:t>
      </w:r>
    </w:p>
    <w:p w14:paraId="7BA9CDA9" w14:textId="7775C050" w:rsidR="00A42554" w:rsidRDefault="009E7152" w:rsidP="002D42D1">
      <w:pPr>
        <w:pStyle w:val="Bullet1"/>
        <w:numPr>
          <w:ilvl w:val="0"/>
          <w:numId w:val="0"/>
        </w:numPr>
        <w:spacing w:after="120"/>
        <w:rPr>
          <w:rFonts w:ascii="Arial" w:eastAsia="Times New Roman" w:hAnsi="Arial" w:cs="Times New Roman"/>
          <w:iCs w:val="0"/>
          <w:sz w:val="20"/>
          <w:szCs w:val="20"/>
        </w:rPr>
      </w:pPr>
      <w:r>
        <w:rPr>
          <w:rFonts w:ascii="Arial" w:eastAsia="Times New Roman" w:hAnsi="Arial" w:cs="Times New Roman"/>
          <w:iCs w:val="0"/>
          <w:sz w:val="20"/>
          <w:szCs w:val="20"/>
        </w:rPr>
        <w:t>AC</w:t>
      </w:r>
      <w:r w:rsidR="00D770CA">
        <w:rPr>
          <w:rFonts w:ascii="Arial" w:eastAsia="Times New Roman" w:hAnsi="Arial" w:cs="Times New Roman"/>
          <w:iCs w:val="0"/>
          <w:sz w:val="20"/>
          <w:szCs w:val="20"/>
        </w:rPr>
        <w:t>C</w:t>
      </w:r>
      <w:r>
        <w:rPr>
          <w:rFonts w:ascii="Arial" w:eastAsia="Times New Roman" w:hAnsi="Arial" w:cs="Times New Roman"/>
          <w:iCs w:val="0"/>
          <w:sz w:val="20"/>
          <w:szCs w:val="20"/>
        </w:rPr>
        <w:t>GP</w:t>
      </w:r>
      <w:r w:rsidR="00A42554" w:rsidRPr="00041296">
        <w:rPr>
          <w:rFonts w:ascii="Arial" w:eastAsia="Times New Roman" w:hAnsi="Arial" w:cs="Times New Roman"/>
          <w:iCs w:val="0"/>
          <w:sz w:val="20"/>
          <w:szCs w:val="20"/>
        </w:rPr>
        <w:t xml:space="preserve"> grants </w:t>
      </w:r>
      <w:r w:rsidR="00F60481">
        <w:rPr>
          <w:rFonts w:ascii="Arial" w:eastAsia="Times New Roman" w:hAnsi="Arial" w:cs="Times New Roman"/>
          <w:iCs w:val="0"/>
          <w:sz w:val="20"/>
          <w:szCs w:val="20"/>
        </w:rPr>
        <w:t>wi</w:t>
      </w:r>
      <w:r w:rsidR="00F60481" w:rsidRPr="004C28D3">
        <w:rPr>
          <w:rFonts w:ascii="Arial" w:eastAsia="Times New Roman" w:hAnsi="Arial" w:cs="Times New Roman"/>
          <w:iCs w:val="0"/>
          <w:sz w:val="20"/>
          <w:szCs w:val="20"/>
        </w:rPr>
        <w:t>l</w:t>
      </w:r>
      <w:r w:rsidR="00F60481">
        <w:rPr>
          <w:rFonts w:ascii="Arial" w:eastAsia="Times New Roman" w:hAnsi="Arial" w:cs="Times New Roman"/>
          <w:iCs w:val="0"/>
          <w:sz w:val="20"/>
          <w:szCs w:val="20"/>
        </w:rPr>
        <w:t xml:space="preserve">l </w:t>
      </w:r>
      <w:r w:rsidR="00F10724">
        <w:rPr>
          <w:rFonts w:ascii="Arial" w:eastAsia="Times New Roman" w:hAnsi="Arial" w:cs="Times New Roman"/>
          <w:iCs w:val="0"/>
          <w:sz w:val="20"/>
          <w:szCs w:val="20"/>
        </w:rPr>
        <w:t>fund</w:t>
      </w:r>
      <w:r w:rsidR="00F10724" w:rsidRPr="00041296">
        <w:rPr>
          <w:rFonts w:ascii="Arial" w:eastAsia="Times New Roman" w:hAnsi="Arial" w:cs="Times New Roman"/>
          <w:iCs w:val="0"/>
          <w:sz w:val="20"/>
          <w:szCs w:val="20"/>
        </w:rPr>
        <w:t xml:space="preserve"> </w:t>
      </w:r>
      <w:r w:rsidR="00F60481" w:rsidRPr="00041296">
        <w:rPr>
          <w:rFonts w:ascii="Arial" w:eastAsia="Times New Roman" w:hAnsi="Arial" w:cs="Times New Roman"/>
          <w:iCs w:val="0"/>
          <w:sz w:val="20"/>
          <w:szCs w:val="20"/>
        </w:rPr>
        <w:t>a range of small-scale, on-the-g</w:t>
      </w:r>
      <w:r w:rsidR="00F60481">
        <w:rPr>
          <w:rFonts w:ascii="Arial" w:eastAsia="Times New Roman" w:hAnsi="Arial" w:cs="Times New Roman"/>
          <w:iCs w:val="0"/>
          <w:sz w:val="20"/>
          <w:szCs w:val="20"/>
        </w:rPr>
        <w:t>round activities</w:t>
      </w:r>
      <w:r w:rsidR="008322EA">
        <w:rPr>
          <w:rFonts w:ascii="Arial" w:eastAsia="Times New Roman" w:hAnsi="Arial" w:cs="Times New Roman"/>
          <w:iCs w:val="0"/>
          <w:sz w:val="20"/>
          <w:szCs w:val="20"/>
        </w:rPr>
        <w:t xml:space="preserve"> which meet the needs of Cook Islanders</w:t>
      </w:r>
      <w:r w:rsidR="006C79F1" w:rsidRPr="004C28D3">
        <w:rPr>
          <w:rFonts w:ascii="Arial" w:eastAsia="Times New Roman" w:hAnsi="Arial" w:cs="Times New Roman"/>
          <w:iCs w:val="0"/>
          <w:sz w:val="20"/>
          <w:szCs w:val="20"/>
        </w:rPr>
        <w:t xml:space="preserve">. </w:t>
      </w:r>
      <w:r w:rsidR="006C79F1">
        <w:rPr>
          <w:rFonts w:ascii="Arial" w:eastAsia="Times New Roman" w:hAnsi="Arial" w:cs="Times New Roman"/>
          <w:iCs w:val="0"/>
          <w:sz w:val="20"/>
          <w:szCs w:val="20"/>
        </w:rPr>
        <w:t xml:space="preserve">These </w:t>
      </w:r>
      <w:r w:rsidR="00F52904" w:rsidRPr="004C28D3">
        <w:rPr>
          <w:rFonts w:ascii="Arial" w:eastAsia="Times New Roman" w:hAnsi="Arial" w:cs="Times New Roman"/>
          <w:iCs w:val="0"/>
          <w:sz w:val="20"/>
          <w:szCs w:val="20"/>
        </w:rPr>
        <w:t xml:space="preserve">projects should </w:t>
      </w:r>
      <w:r w:rsidR="006C79F1">
        <w:rPr>
          <w:rFonts w:ascii="Arial" w:eastAsia="Times New Roman" w:hAnsi="Arial" w:cs="Times New Roman"/>
          <w:iCs w:val="0"/>
          <w:sz w:val="20"/>
          <w:szCs w:val="20"/>
        </w:rPr>
        <w:t>have</w:t>
      </w:r>
      <w:r w:rsidR="00A42554" w:rsidRPr="00A42554">
        <w:rPr>
          <w:rFonts w:ascii="Arial" w:eastAsia="Times New Roman" w:hAnsi="Arial" w:cs="Times New Roman"/>
          <w:iCs w:val="0"/>
          <w:sz w:val="20"/>
          <w:szCs w:val="20"/>
        </w:rPr>
        <w:t xml:space="preserve"> a strong focus </w:t>
      </w:r>
      <w:r w:rsidR="008322EA">
        <w:rPr>
          <w:rFonts w:ascii="Arial" w:eastAsia="Times New Roman" w:hAnsi="Arial" w:cs="Times New Roman"/>
          <w:iCs w:val="0"/>
          <w:sz w:val="20"/>
          <w:szCs w:val="20"/>
        </w:rPr>
        <w:t>on meeting the priorities of the Cook Island communities</w:t>
      </w:r>
      <w:r w:rsidR="00F10724">
        <w:rPr>
          <w:rFonts w:ascii="Arial" w:eastAsia="Times New Roman" w:hAnsi="Arial" w:cs="Times New Roman"/>
          <w:iCs w:val="0"/>
          <w:sz w:val="20"/>
          <w:szCs w:val="20"/>
        </w:rPr>
        <w:t xml:space="preserve"> in which they are delivered</w:t>
      </w:r>
      <w:r w:rsidR="008322EA">
        <w:rPr>
          <w:rFonts w:ascii="Arial" w:eastAsia="Times New Roman" w:hAnsi="Arial" w:cs="Times New Roman"/>
          <w:iCs w:val="0"/>
          <w:sz w:val="20"/>
          <w:szCs w:val="20"/>
        </w:rPr>
        <w:t xml:space="preserve">.  They will contribute </w:t>
      </w:r>
      <w:r w:rsidR="00A42554" w:rsidRPr="00A42554">
        <w:rPr>
          <w:rFonts w:ascii="Arial" w:eastAsia="Times New Roman" w:hAnsi="Arial" w:cs="Times New Roman"/>
          <w:iCs w:val="0"/>
          <w:sz w:val="20"/>
          <w:szCs w:val="20"/>
        </w:rPr>
        <w:t>to sustainable economic growth and improved living conditions</w:t>
      </w:r>
      <w:r w:rsidR="008322EA">
        <w:rPr>
          <w:rFonts w:ascii="Arial" w:eastAsia="Times New Roman" w:hAnsi="Arial" w:cs="Times New Roman"/>
          <w:iCs w:val="0"/>
          <w:sz w:val="20"/>
          <w:szCs w:val="20"/>
        </w:rPr>
        <w:t xml:space="preserve"> in Cook Islands, as well as support the development, through community connections, of our growing bilateral relationship</w:t>
      </w:r>
      <w:r w:rsidR="00A42554" w:rsidRPr="00A42554">
        <w:rPr>
          <w:rFonts w:ascii="Arial" w:eastAsia="Times New Roman" w:hAnsi="Arial" w:cs="Times New Roman"/>
          <w:iCs w:val="0"/>
          <w:sz w:val="20"/>
          <w:szCs w:val="20"/>
        </w:rPr>
        <w:t>.</w:t>
      </w:r>
    </w:p>
    <w:p w14:paraId="59F616DD" w14:textId="77777777" w:rsidR="00B76033" w:rsidRPr="00EF0F69" w:rsidRDefault="00B76033" w:rsidP="00B76033">
      <w:pPr>
        <w:pStyle w:val="Default"/>
        <w:rPr>
          <w:i/>
        </w:rPr>
      </w:pPr>
      <w:r w:rsidRPr="00DF11BA">
        <w:rPr>
          <w:sz w:val="20"/>
          <w:szCs w:val="20"/>
        </w:rPr>
        <w:t>We administer the program according to the</w:t>
      </w:r>
      <w:r w:rsidRPr="00C32CB6">
        <w:rPr>
          <w:rStyle w:val="Hyperlink"/>
          <w:rFonts w:eastAsia="MS Mincho"/>
          <w:i/>
          <w:sz w:val="20"/>
        </w:rPr>
        <w:t xml:space="preserve"> </w:t>
      </w:r>
      <w:hyperlink r:id="rId20" w:history="1">
        <w:r w:rsidRPr="00C32CB6">
          <w:rPr>
            <w:rStyle w:val="Hyperlink"/>
            <w:rFonts w:eastAsia="MS Mincho"/>
            <w:i/>
            <w:sz w:val="20"/>
          </w:rPr>
          <w:t>Commonwealth Grants Rules and Guidelines</w:t>
        </w:r>
      </w:hyperlink>
      <w:r w:rsidRPr="00DF11BA">
        <w:rPr>
          <w:sz w:val="20"/>
          <w:szCs w:val="20"/>
        </w:rPr>
        <w:t xml:space="preserve"> (CGRGs)</w:t>
      </w:r>
      <w:r w:rsidRPr="00DF11BA">
        <w:rPr>
          <w:rStyle w:val="FootnoteReference"/>
          <w:i/>
        </w:rPr>
        <w:footnoteReference w:id="2"/>
      </w:r>
      <w:r w:rsidRPr="00DF11BA">
        <w:rPr>
          <w:i/>
          <w:sz w:val="20"/>
          <w:szCs w:val="20"/>
        </w:rPr>
        <w:t>.</w:t>
      </w:r>
    </w:p>
    <w:p w14:paraId="50D7F214" w14:textId="77777777" w:rsidR="00B76033" w:rsidRPr="000553F2" w:rsidRDefault="00B76033" w:rsidP="00B76033">
      <w:pPr>
        <w:pStyle w:val="Heading3"/>
      </w:pPr>
      <w:bookmarkStart w:id="9" w:name="_Ref485199086"/>
      <w:bookmarkStart w:id="10" w:name="_Ref485200398"/>
      <w:bookmarkStart w:id="11" w:name="_Toc66436180"/>
      <w:r>
        <w:t>About the grant o</w:t>
      </w:r>
      <w:r w:rsidRPr="0024525E">
        <w:t>pportunity</w:t>
      </w:r>
      <w:bookmarkEnd w:id="9"/>
      <w:bookmarkEnd w:id="10"/>
      <w:bookmarkEnd w:id="11"/>
    </w:p>
    <w:bookmarkEnd w:id="3"/>
    <w:p w14:paraId="72BDB0E5" w14:textId="1D9BD763" w:rsidR="00B76033" w:rsidRDefault="00B76033" w:rsidP="006A0258">
      <w:pPr>
        <w:pStyle w:val="ListBullet"/>
        <w:numPr>
          <w:ilvl w:val="0"/>
          <w:numId w:val="0"/>
        </w:numPr>
      </w:pPr>
      <w:r>
        <w:t>The</w:t>
      </w:r>
      <w:r w:rsidRPr="00374F2F">
        <w:t xml:space="preserve"> </w:t>
      </w:r>
      <w:r w:rsidR="009E7152">
        <w:t>A</w:t>
      </w:r>
      <w:r w:rsidR="00D770CA">
        <w:t>C</w:t>
      </w:r>
      <w:r w:rsidR="009E7152">
        <w:t>CGP</w:t>
      </w:r>
      <w:r w:rsidR="00930776">
        <w:t xml:space="preserve"> </w:t>
      </w:r>
      <w:r w:rsidR="00E56CF4">
        <w:t xml:space="preserve">seeks to fund </w:t>
      </w:r>
      <w:r w:rsidR="00413EE9">
        <w:t xml:space="preserve">community initiatives that </w:t>
      </w:r>
      <w:r w:rsidR="002A0294" w:rsidRPr="00A42554">
        <w:t xml:space="preserve">seek to build and strengthen communities </w:t>
      </w:r>
      <w:r w:rsidR="00F10724">
        <w:t xml:space="preserve">in </w:t>
      </w:r>
      <w:r w:rsidR="002A0294" w:rsidRPr="00A42554">
        <w:t>Rarotonga</w:t>
      </w:r>
      <w:r w:rsidR="00866070">
        <w:t xml:space="preserve"> and on the outer islands</w:t>
      </w:r>
      <w:r w:rsidR="002156D9">
        <w:t>.</w:t>
      </w:r>
      <w:r w:rsidR="00A42554">
        <w:t xml:space="preserve"> </w:t>
      </w:r>
      <w:r w:rsidR="00413EE9">
        <w:t xml:space="preserve"> </w:t>
      </w:r>
      <w:r w:rsidR="009E7152">
        <w:t>AC</w:t>
      </w:r>
      <w:r w:rsidR="00D770CA">
        <w:t>C</w:t>
      </w:r>
      <w:r w:rsidR="009E7152">
        <w:t>GP</w:t>
      </w:r>
      <w:r w:rsidR="00A42554" w:rsidRPr="00A42554">
        <w:t xml:space="preserve"> grants will support non-government organi</w:t>
      </w:r>
      <w:r w:rsidR="00A42554">
        <w:t xml:space="preserve">sations and community groups to </w:t>
      </w:r>
      <w:r w:rsidR="00585101">
        <w:t>respond to community priorities</w:t>
      </w:r>
      <w:r w:rsidR="00585101" w:rsidRPr="002A0294">
        <w:t xml:space="preserve"> </w:t>
      </w:r>
      <w:r w:rsidR="00A42554">
        <w:t xml:space="preserve">across </w:t>
      </w:r>
      <w:r w:rsidR="00A42554" w:rsidRPr="00A42554">
        <w:t xml:space="preserve">a </w:t>
      </w:r>
      <w:r w:rsidR="00866070">
        <w:t>wide</w:t>
      </w:r>
      <w:r w:rsidR="00866070" w:rsidRPr="00A42554">
        <w:t xml:space="preserve"> </w:t>
      </w:r>
      <w:r w:rsidR="00A42554" w:rsidRPr="00A42554">
        <w:t>range of sectors</w:t>
      </w:r>
      <w:r w:rsidR="00EB65C8">
        <w:t xml:space="preserve"> (listed in section 5.1)</w:t>
      </w:r>
      <w:r w:rsidR="002A0294">
        <w:t xml:space="preserve">.  </w:t>
      </w:r>
    </w:p>
    <w:p w14:paraId="1E5A833E" w14:textId="77777777" w:rsidR="00B76033" w:rsidRDefault="00B76033" w:rsidP="00B76033">
      <w:pPr>
        <w:pStyle w:val="Heading2"/>
        <w:numPr>
          <w:ilvl w:val="0"/>
          <w:numId w:val="10"/>
        </w:numPr>
      </w:pPr>
      <w:bookmarkStart w:id="12" w:name="_Toc66436181"/>
      <w:r>
        <w:t>Grant amount and grant period</w:t>
      </w:r>
      <w:bookmarkEnd w:id="12"/>
    </w:p>
    <w:p w14:paraId="1169B260" w14:textId="77777777" w:rsidR="00B76033" w:rsidRDefault="00B76033" w:rsidP="00B76033">
      <w:pPr>
        <w:pStyle w:val="Heading3"/>
      </w:pPr>
      <w:bookmarkStart w:id="13" w:name="_Toc66436182"/>
      <w:r>
        <w:t>Grants available</w:t>
      </w:r>
      <w:bookmarkEnd w:id="13"/>
    </w:p>
    <w:p w14:paraId="27D6156E" w14:textId="1A9BD4F5" w:rsidR="00475995" w:rsidRDefault="00B76033" w:rsidP="00B76033">
      <w:r w:rsidRPr="0062726D">
        <w:t xml:space="preserve">A maximum of </w:t>
      </w:r>
      <w:r w:rsidR="002A0294">
        <w:t>AUD</w:t>
      </w:r>
      <w:r w:rsidR="000037F1">
        <w:t>50,000 per year</w:t>
      </w:r>
      <w:r w:rsidRPr="00D1743D">
        <w:t xml:space="preserve"> </w:t>
      </w:r>
      <w:r w:rsidR="002A0294">
        <w:t>for the next</w:t>
      </w:r>
      <w:r w:rsidRPr="00D1743D">
        <w:t xml:space="preserve"> four years</w:t>
      </w:r>
      <w:r w:rsidRPr="0062726D">
        <w:t xml:space="preserve"> </w:t>
      </w:r>
      <w:r w:rsidR="00866070" w:rsidRPr="00D1743D">
        <w:t xml:space="preserve">is available </w:t>
      </w:r>
      <w:r w:rsidRPr="0062726D">
        <w:t>for this grant opportunity</w:t>
      </w:r>
      <w:r w:rsidRPr="00D1743D">
        <w:t>.</w:t>
      </w:r>
    </w:p>
    <w:p w14:paraId="65C6A348" w14:textId="52FF9D62" w:rsidR="00475995" w:rsidRDefault="00133FD1" w:rsidP="00B76033">
      <w:r>
        <w:t xml:space="preserve">Grants will be provided in NZD. </w:t>
      </w:r>
      <w:r w:rsidR="004A3D48">
        <w:t>The maximum</w:t>
      </w:r>
      <w:r w:rsidR="00B76033">
        <w:t xml:space="preserve"> grant amount </w:t>
      </w:r>
      <w:r w:rsidR="00475995">
        <w:t xml:space="preserve">is </w:t>
      </w:r>
      <w:r w:rsidR="00475995" w:rsidRPr="00375141">
        <w:rPr>
          <w:b/>
          <w:bCs/>
        </w:rPr>
        <w:t>NZD</w:t>
      </w:r>
      <w:r w:rsidR="00AA6AFB" w:rsidRPr="00375141">
        <w:rPr>
          <w:b/>
          <w:bCs/>
        </w:rPr>
        <w:t>15</w:t>
      </w:r>
      <w:r w:rsidR="004A3D48" w:rsidRPr="00375141">
        <w:rPr>
          <w:b/>
          <w:bCs/>
        </w:rPr>
        <w:t>,000 per year</w:t>
      </w:r>
      <w:r w:rsidR="00475995" w:rsidRPr="00375141">
        <w:rPr>
          <w:b/>
          <w:bCs/>
        </w:rPr>
        <w:t xml:space="preserve"> per applicant</w:t>
      </w:r>
      <w:r w:rsidR="004A3D48">
        <w:t xml:space="preserve">. </w:t>
      </w:r>
      <w:r w:rsidR="00A42554">
        <w:t xml:space="preserve"> </w:t>
      </w:r>
      <w:r w:rsidR="00585101">
        <w:t>There is no minimum grant amount</w:t>
      </w:r>
      <w:r w:rsidR="00270445">
        <w:t>, but we encourage applications of between NZD5,000 and 10,000.</w:t>
      </w:r>
    </w:p>
    <w:p w14:paraId="6FDB97A0" w14:textId="2770717D" w:rsidR="00475995" w:rsidRDefault="00475995" w:rsidP="00475995">
      <w:pPr>
        <w:spacing w:after="0"/>
      </w:pPr>
      <w:r>
        <w:t xml:space="preserve">Higher levels of funding may be considered in exceptional circumstances.  In these instances, the scope and objectives of the project, as well as the requesting organisation’s demonstrated history to manage projects and acquit funds, will be considered in making </w:t>
      </w:r>
      <w:r w:rsidR="004504E9">
        <w:t xml:space="preserve">an </w:t>
      </w:r>
      <w:r>
        <w:t xml:space="preserve">assessment.   </w:t>
      </w:r>
    </w:p>
    <w:p w14:paraId="5199F848" w14:textId="77777777" w:rsidR="00475995" w:rsidRDefault="00475995" w:rsidP="00B76033"/>
    <w:p w14:paraId="057FF417" w14:textId="77777777" w:rsidR="00B76033" w:rsidRDefault="00B76033" w:rsidP="00B76033">
      <w:pPr>
        <w:pStyle w:val="Heading3"/>
      </w:pPr>
      <w:bookmarkStart w:id="14" w:name="_Toc66436183"/>
      <w:r>
        <w:t>Grant period</w:t>
      </w:r>
      <w:bookmarkEnd w:id="14"/>
    </w:p>
    <w:p w14:paraId="3402294C" w14:textId="1927AC97" w:rsidR="009145DB" w:rsidRDefault="009145DB" w:rsidP="009145DB">
      <w:pPr>
        <w:spacing w:after="0"/>
      </w:pPr>
      <w:r>
        <w:t xml:space="preserve">All projects </w:t>
      </w:r>
      <w:r w:rsidR="00F11E1B">
        <w:t xml:space="preserve">must </w:t>
      </w:r>
      <w:r>
        <w:t xml:space="preserve">be completed within </w:t>
      </w:r>
      <w:r w:rsidR="00920221">
        <w:t xml:space="preserve">two years </w:t>
      </w:r>
      <w:r w:rsidR="00F11E1B">
        <w:t xml:space="preserve">of the agreed date of </w:t>
      </w:r>
      <w:r w:rsidR="00567826">
        <w:t xml:space="preserve">project </w:t>
      </w:r>
      <w:r w:rsidR="00F11E1B">
        <w:t>commencement</w:t>
      </w:r>
      <w:r w:rsidR="00567826">
        <w:t>.</w:t>
      </w:r>
    </w:p>
    <w:p w14:paraId="3003DBA9" w14:textId="7EA2BB4A" w:rsidR="009145DB" w:rsidRDefault="009145DB" w:rsidP="009145DB">
      <w:pPr>
        <w:spacing w:after="0"/>
      </w:pPr>
      <w:r>
        <w:t xml:space="preserve">Where the commencement of a project is delayed by more than three months, the Australian High Commission may, at its discretion, require the return of the entire amount of the </w:t>
      </w:r>
      <w:r w:rsidR="009E7152">
        <w:t>A</w:t>
      </w:r>
      <w:r w:rsidR="00D770CA">
        <w:t>C</w:t>
      </w:r>
      <w:r w:rsidR="009E7152">
        <w:t>CGP</w:t>
      </w:r>
      <w:r>
        <w:t xml:space="preserve"> grant. </w:t>
      </w:r>
    </w:p>
    <w:p w14:paraId="6EB53009" w14:textId="2E6EE1E0" w:rsidR="00B76033" w:rsidRPr="00F45BDA" w:rsidRDefault="00B76033" w:rsidP="009145DB">
      <w:pPr>
        <w:pStyle w:val="Heading2"/>
        <w:numPr>
          <w:ilvl w:val="0"/>
          <w:numId w:val="10"/>
        </w:numPr>
      </w:pPr>
      <w:bookmarkStart w:id="15" w:name="_Toc66436184"/>
      <w:r>
        <w:t>Eligibility criteria</w:t>
      </w:r>
      <w:bookmarkStart w:id="16" w:name="_Ref437348317"/>
      <w:bookmarkStart w:id="17" w:name="_Ref437348323"/>
      <w:bookmarkStart w:id="18" w:name="_Ref437349175"/>
      <w:bookmarkEnd w:id="15"/>
    </w:p>
    <w:p w14:paraId="362FFDFF" w14:textId="7DE36FEC" w:rsidR="00B76033" w:rsidRDefault="00B76033" w:rsidP="00B76033">
      <w:pPr>
        <w:pStyle w:val="Heading3"/>
      </w:pPr>
      <w:bookmarkStart w:id="19" w:name="_Ref485202969"/>
      <w:bookmarkStart w:id="20" w:name="_Toc66436185"/>
      <w:r>
        <w:t>Who is eligible to apply for a grant?</w:t>
      </w:r>
      <w:bookmarkEnd w:id="16"/>
      <w:bookmarkEnd w:id="17"/>
      <w:bookmarkEnd w:id="18"/>
      <w:bookmarkEnd w:id="19"/>
      <w:bookmarkEnd w:id="20"/>
    </w:p>
    <w:p w14:paraId="6A2FFD4B" w14:textId="2B5FAAEA" w:rsidR="00B76033" w:rsidRDefault="00B76033" w:rsidP="00B76033">
      <w:r w:rsidRPr="00E7056F">
        <w:t>The Australian Gove</w:t>
      </w:r>
      <w:r w:rsidR="00152FC8">
        <w:t>rnment has identified a series</w:t>
      </w:r>
      <w:r w:rsidRPr="00E7056F">
        <w:t xml:space="preserve"> of </w:t>
      </w:r>
      <w:r w:rsidR="00152FC8">
        <w:t xml:space="preserve">eligibility criteria that applicants must meet </w:t>
      </w:r>
      <w:proofErr w:type="gramStart"/>
      <w:r w:rsidR="00152FC8">
        <w:t>in order to</w:t>
      </w:r>
      <w:proofErr w:type="gramEnd"/>
      <w:r w:rsidR="00152FC8">
        <w:t xml:space="preserve"> apply for a grant. Applicants must be:</w:t>
      </w:r>
    </w:p>
    <w:p w14:paraId="0B95A2DD" w14:textId="197130C5" w:rsidR="00152FC8" w:rsidRDefault="00152FC8" w:rsidP="00152FC8">
      <w:pPr>
        <w:pStyle w:val="ListBullet"/>
        <w:spacing w:before="0" w:line="264" w:lineRule="auto"/>
        <w:rPr>
          <w:rFonts w:cs="Arial"/>
        </w:rPr>
      </w:pPr>
      <w:r w:rsidRPr="00152FC8">
        <w:rPr>
          <w:rFonts w:cs="Arial"/>
        </w:rPr>
        <w:t>Cook Islands</w:t>
      </w:r>
      <w:r>
        <w:rPr>
          <w:rFonts w:cs="Arial"/>
        </w:rPr>
        <w:t xml:space="preserve"> </w:t>
      </w:r>
      <w:r w:rsidR="00A07FF9">
        <w:rPr>
          <w:rFonts w:cs="Arial"/>
        </w:rPr>
        <w:t>residents</w:t>
      </w:r>
      <w:r>
        <w:rPr>
          <w:rFonts w:cs="Arial"/>
        </w:rPr>
        <w:t>; or</w:t>
      </w:r>
    </w:p>
    <w:p w14:paraId="065D7046" w14:textId="330DD905" w:rsidR="005B609F" w:rsidRDefault="00152FC8" w:rsidP="00152FC8">
      <w:pPr>
        <w:pStyle w:val="ListBullet"/>
        <w:spacing w:before="0" w:line="264" w:lineRule="auto"/>
        <w:rPr>
          <w:rFonts w:cs="Arial"/>
        </w:rPr>
      </w:pPr>
      <w:r>
        <w:rPr>
          <w:rFonts w:cs="Arial"/>
        </w:rPr>
        <w:t>Cook Islands</w:t>
      </w:r>
      <w:r w:rsidR="00157843">
        <w:rPr>
          <w:rFonts w:cs="Arial"/>
        </w:rPr>
        <w:t xml:space="preserve"> registered </w:t>
      </w:r>
      <w:r w:rsidR="0087401F">
        <w:rPr>
          <w:rFonts w:cs="Arial"/>
        </w:rPr>
        <w:t xml:space="preserve">community </w:t>
      </w:r>
      <w:r w:rsidR="00157843">
        <w:rPr>
          <w:rFonts w:cs="Arial"/>
        </w:rPr>
        <w:t>organisations</w:t>
      </w:r>
      <w:r w:rsidR="005B609F">
        <w:rPr>
          <w:rFonts w:cs="Arial"/>
        </w:rPr>
        <w:t xml:space="preserve">; </w:t>
      </w:r>
      <w:r w:rsidR="006560E1">
        <w:rPr>
          <w:rFonts w:cs="Arial"/>
        </w:rPr>
        <w:t>and</w:t>
      </w:r>
    </w:p>
    <w:p w14:paraId="61A28E9E" w14:textId="772F6F65" w:rsidR="00152FC8" w:rsidRPr="00D6146F" w:rsidRDefault="006560E1" w:rsidP="00152FC8">
      <w:pPr>
        <w:pStyle w:val="ListBullet"/>
        <w:spacing w:before="0" w:line="264" w:lineRule="auto"/>
        <w:rPr>
          <w:rStyle w:val="Hyperlink"/>
          <w:rFonts w:cs="Arial"/>
        </w:rPr>
      </w:pPr>
      <w:r>
        <w:rPr>
          <w:rFonts w:cs="Arial"/>
        </w:rPr>
        <w:t>Must not have an</w:t>
      </w:r>
      <w:r w:rsidR="005B609F">
        <w:rPr>
          <w:rFonts w:cs="Arial"/>
        </w:rPr>
        <w:t xml:space="preserve"> Australian parent entity </w:t>
      </w:r>
      <w:r>
        <w:rPr>
          <w:rFonts w:cs="Arial"/>
        </w:rPr>
        <w:t xml:space="preserve">that is listed </w:t>
      </w:r>
      <w:r w:rsidR="005B609F">
        <w:rPr>
          <w:rFonts w:cs="Arial"/>
        </w:rPr>
        <w:t xml:space="preserve">as not participating in the </w:t>
      </w:r>
      <w:r w:rsidR="00D6146F">
        <w:rPr>
          <w:rFonts w:cs="Arial"/>
        </w:rPr>
        <w:fldChar w:fldCharType="begin"/>
      </w:r>
      <w:r w:rsidR="00D6146F">
        <w:rPr>
          <w:rFonts w:cs="Arial"/>
        </w:rPr>
        <w:instrText xml:space="preserve"> HYPERLINK "https://www.nationalredress.gov.au/institutions" </w:instrText>
      </w:r>
      <w:r w:rsidR="00D6146F">
        <w:rPr>
          <w:rFonts w:cs="Arial"/>
        </w:rPr>
        <w:fldChar w:fldCharType="separate"/>
      </w:r>
      <w:r w:rsidR="005B609F" w:rsidRPr="00D6146F">
        <w:rPr>
          <w:rStyle w:val="Hyperlink"/>
          <w:rFonts w:cs="Arial"/>
        </w:rPr>
        <w:t>National Redress Scheme for Institutional Child Sexual Abuse</w:t>
      </w:r>
    </w:p>
    <w:bookmarkStart w:id="21" w:name="_Toc494290495"/>
    <w:bookmarkStart w:id="22" w:name="_Toc66436186"/>
    <w:bookmarkEnd w:id="21"/>
    <w:p w14:paraId="63C66552" w14:textId="689860B0" w:rsidR="00B76033" w:rsidRDefault="00D6146F" w:rsidP="00B76033">
      <w:pPr>
        <w:pStyle w:val="Heading3"/>
      </w:pPr>
      <w:r>
        <w:rPr>
          <w:b w:val="0"/>
          <w:bCs w:val="0"/>
          <w:color w:val="auto"/>
          <w:sz w:val="20"/>
          <w:szCs w:val="20"/>
        </w:rPr>
        <w:fldChar w:fldCharType="end"/>
      </w:r>
      <w:r w:rsidR="00B76033">
        <w:t>What qualifications, skills or checks are required?</w:t>
      </w:r>
      <w:bookmarkEnd w:id="22"/>
      <w:r w:rsidR="00B76033">
        <w:t xml:space="preserve"> </w:t>
      </w:r>
    </w:p>
    <w:p w14:paraId="4D29F91E" w14:textId="1FBE8B66" w:rsidR="00B76033" w:rsidRDefault="00B76033" w:rsidP="00B76033">
      <w:pPr>
        <w:rPr>
          <w:rFonts w:cs="Arial"/>
        </w:rPr>
      </w:pPr>
      <w:bookmarkStart w:id="23" w:name="_Toc164844264"/>
      <w:bookmarkStart w:id="24" w:name="_Toc383003257"/>
      <w:r w:rsidRPr="00FB66D5">
        <w:rPr>
          <w:rFonts w:cs="Arial"/>
        </w:rPr>
        <w:t xml:space="preserve">If </w:t>
      </w:r>
      <w:r w:rsidR="00CB42C5">
        <w:rPr>
          <w:rFonts w:cs="Arial"/>
        </w:rPr>
        <w:t xml:space="preserve">successful, </w:t>
      </w:r>
      <w:r w:rsidR="00C20D86">
        <w:rPr>
          <w:rFonts w:cs="Arial"/>
        </w:rPr>
        <w:t>r</w:t>
      </w:r>
      <w:r w:rsidRPr="00FB66D5">
        <w:rPr>
          <w:rFonts w:cs="Arial"/>
        </w:rPr>
        <w:t xml:space="preserve">elevant personnel working on the grant activity must </w:t>
      </w:r>
      <w:r w:rsidR="0022794A">
        <w:rPr>
          <w:rFonts w:cs="Arial"/>
        </w:rPr>
        <w:t xml:space="preserve">demonstrate </w:t>
      </w:r>
      <w:r w:rsidRPr="00FB66D5">
        <w:rPr>
          <w:rFonts w:cs="Arial"/>
        </w:rPr>
        <w:t>th</w:t>
      </w:r>
      <w:r w:rsidR="00C20D86">
        <w:rPr>
          <w:rFonts w:cs="Arial"/>
        </w:rPr>
        <w:t xml:space="preserve">ey adhere to the </w:t>
      </w:r>
      <w:r w:rsidRPr="00FB66D5">
        <w:rPr>
          <w:rFonts w:cs="Arial"/>
        </w:rPr>
        <w:t>following:</w:t>
      </w:r>
    </w:p>
    <w:p w14:paraId="636EA132" w14:textId="7CFAF272" w:rsidR="00C20D86" w:rsidRDefault="0064469C" w:rsidP="00B76033">
      <w:pPr>
        <w:pStyle w:val="ListBullet"/>
        <w:spacing w:before="0" w:line="264" w:lineRule="auto"/>
        <w:rPr>
          <w:rFonts w:cs="Arial"/>
        </w:rPr>
      </w:pPr>
      <w:hyperlink r:id="rId21" w:history="1">
        <w:r w:rsidR="00C20D86" w:rsidRPr="00024B48">
          <w:rPr>
            <w:rStyle w:val="Hyperlink"/>
            <w:rFonts w:cs="Arial"/>
          </w:rPr>
          <w:t>DFAT Preventing Sexual Exploitation, Abuse and Harassment Policy</w:t>
        </w:r>
      </w:hyperlink>
      <w:r w:rsidR="0087401F">
        <w:rPr>
          <w:rFonts w:cs="Arial"/>
        </w:rPr>
        <w:t>;</w:t>
      </w:r>
      <w:r w:rsidR="00C20D86">
        <w:rPr>
          <w:rFonts w:cs="Arial"/>
        </w:rPr>
        <w:t xml:space="preserve">  </w:t>
      </w:r>
    </w:p>
    <w:p w14:paraId="46E10799" w14:textId="129D3CE5" w:rsidR="00157843" w:rsidRDefault="0064469C" w:rsidP="00B76033">
      <w:pPr>
        <w:pStyle w:val="ListBullet"/>
        <w:spacing w:before="0" w:line="264" w:lineRule="auto"/>
        <w:rPr>
          <w:rFonts w:cs="Arial"/>
        </w:rPr>
      </w:pPr>
      <w:hyperlink r:id="rId22" w:history="1">
        <w:r w:rsidR="00C20D86" w:rsidRPr="00024B48">
          <w:rPr>
            <w:rStyle w:val="Hyperlink"/>
            <w:rFonts w:cs="Arial"/>
          </w:rPr>
          <w:t xml:space="preserve">DFAT Environmental </w:t>
        </w:r>
        <w:r w:rsidR="003C3446" w:rsidRPr="00024B48">
          <w:rPr>
            <w:rStyle w:val="Hyperlink"/>
            <w:rFonts w:cs="Arial"/>
          </w:rPr>
          <w:t xml:space="preserve">and Social Safeguard </w:t>
        </w:r>
        <w:r w:rsidR="00C20D86" w:rsidRPr="00024B48">
          <w:rPr>
            <w:rStyle w:val="Hyperlink"/>
            <w:rFonts w:cs="Arial"/>
          </w:rPr>
          <w:t>Policy</w:t>
        </w:r>
      </w:hyperlink>
      <w:r w:rsidR="0087401F">
        <w:rPr>
          <w:rFonts w:cs="Arial"/>
        </w:rPr>
        <w:t>; and</w:t>
      </w:r>
    </w:p>
    <w:p w14:paraId="5EB9CD09" w14:textId="71F5243B" w:rsidR="00B76033" w:rsidRDefault="0064469C" w:rsidP="00B76033">
      <w:pPr>
        <w:pStyle w:val="ListBullet"/>
        <w:spacing w:before="0" w:line="264" w:lineRule="auto"/>
        <w:rPr>
          <w:rFonts w:cs="Arial"/>
        </w:rPr>
      </w:pPr>
      <w:hyperlink r:id="rId23" w:history="1">
        <w:r w:rsidR="00157843" w:rsidRPr="00024B48">
          <w:rPr>
            <w:rStyle w:val="Hyperlink"/>
            <w:rFonts w:cs="Arial"/>
          </w:rPr>
          <w:t>DFAT Child Protection Policy</w:t>
        </w:r>
      </w:hyperlink>
    </w:p>
    <w:p w14:paraId="18FBBD7F" w14:textId="77777777" w:rsidR="00B76033" w:rsidRDefault="00B76033" w:rsidP="00B76033">
      <w:pPr>
        <w:pStyle w:val="Heading2"/>
        <w:numPr>
          <w:ilvl w:val="0"/>
          <w:numId w:val="10"/>
        </w:numPr>
      </w:pPr>
      <w:bookmarkStart w:id="25" w:name="_Toc66436187"/>
      <w:bookmarkEnd w:id="23"/>
      <w:bookmarkEnd w:id="24"/>
      <w:r>
        <w:t>What the grant money can be used for</w:t>
      </w:r>
      <w:bookmarkEnd w:id="25"/>
    </w:p>
    <w:p w14:paraId="0CA161D8" w14:textId="77777777" w:rsidR="00B76033" w:rsidRDefault="00B76033" w:rsidP="00B76033">
      <w:pPr>
        <w:pStyle w:val="Heading3"/>
      </w:pPr>
      <w:bookmarkStart w:id="26" w:name="_Toc66436188"/>
      <w:r w:rsidRPr="005E1F31">
        <w:t xml:space="preserve">Eligible </w:t>
      </w:r>
      <w:r>
        <w:t>g</w:t>
      </w:r>
      <w:r w:rsidRPr="005E1F31">
        <w:t xml:space="preserve">rant </w:t>
      </w:r>
      <w:r>
        <w:t>a</w:t>
      </w:r>
      <w:r w:rsidRPr="005E1F31">
        <w:t>ctivities</w:t>
      </w:r>
      <w:bookmarkEnd w:id="26"/>
    </w:p>
    <w:p w14:paraId="639030D7" w14:textId="291F0FFC" w:rsidR="005F48BE" w:rsidRDefault="009E7152" w:rsidP="002B331C">
      <w:pPr>
        <w:spacing w:after="0"/>
      </w:pPr>
      <w:bookmarkStart w:id="27" w:name="_Toc506537727"/>
      <w:bookmarkStart w:id="28" w:name="_Toc506537728"/>
      <w:bookmarkStart w:id="29" w:name="_Toc506537729"/>
      <w:bookmarkStart w:id="30" w:name="_Toc506537730"/>
      <w:bookmarkStart w:id="31" w:name="_Toc506537731"/>
      <w:bookmarkStart w:id="32" w:name="_Toc506537732"/>
      <w:bookmarkStart w:id="33" w:name="_Toc506537733"/>
      <w:bookmarkStart w:id="34" w:name="_Toc506537734"/>
      <w:bookmarkStart w:id="35" w:name="_Toc506537735"/>
      <w:bookmarkStart w:id="36" w:name="_Toc506537736"/>
      <w:bookmarkStart w:id="37" w:name="_Toc506537737"/>
      <w:bookmarkStart w:id="38" w:name="_Toc506537738"/>
      <w:bookmarkStart w:id="39" w:name="_Toc506537739"/>
      <w:bookmarkStart w:id="40" w:name="_Toc506537740"/>
      <w:bookmarkStart w:id="41" w:name="_Toc506537741"/>
      <w:bookmarkStart w:id="42" w:name="_Toc506537742"/>
      <w:bookmarkStart w:id="43" w:name="_Ref468355814"/>
      <w:bookmarkStart w:id="44" w:name="_Toc383003258"/>
      <w:bookmarkStart w:id="45" w:name="_Toc16484426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AC</w:t>
      </w:r>
      <w:r w:rsidR="00A0545F">
        <w:t>C</w:t>
      </w:r>
      <w:r>
        <w:t>GP</w:t>
      </w:r>
      <w:r w:rsidR="005F48BE">
        <w:t xml:space="preserve"> aims to fund projects that have a direct, </w:t>
      </w:r>
      <w:proofErr w:type="gramStart"/>
      <w:r w:rsidR="005F48BE">
        <w:t>practical</w:t>
      </w:r>
      <w:proofErr w:type="gramEnd"/>
      <w:r w:rsidR="005F48BE">
        <w:t xml:space="preserve"> and immediate impact. </w:t>
      </w:r>
    </w:p>
    <w:p w14:paraId="279282F1" w14:textId="506FB307" w:rsidR="002A0294" w:rsidRPr="00E85CAE" w:rsidRDefault="002A0294" w:rsidP="00E85CAE">
      <w:pPr>
        <w:spacing w:after="0"/>
      </w:pPr>
      <w:r>
        <w:t xml:space="preserve">Applications must </w:t>
      </w:r>
      <w:r w:rsidRPr="00E85CAE">
        <w:t>focus on</w:t>
      </w:r>
      <w:r w:rsidR="004504E9">
        <w:t xml:space="preserve"> one or more of</w:t>
      </w:r>
      <w:r w:rsidRPr="00E85CAE">
        <w:t xml:space="preserve"> community</w:t>
      </w:r>
      <w:r w:rsidR="00024B48">
        <w:t xml:space="preserve"> development,</w:t>
      </w:r>
      <w:r w:rsidRPr="00E85CAE">
        <w:t xml:space="preserve"> rural development, education, gender equality, health</w:t>
      </w:r>
      <w:r w:rsidR="00024B48">
        <w:t>,</w:t>
      </w:r>
      <w:r w:rsidRPr="00E85CAE">
        <w:t xml:space="preserve"> disability, </w:t>
      </w:r>
      <w:r w:rsidR="006810D6">
        <w:t xml:space="preserve">grassroots </w:t>
      </w:r>
      <w:r w:rsidRPr="00E85CAE">
        <w:t>sport</w:t>
      </w:r>
      <w:r w:rsidR="006810D6">
        <w:t>ing organisations</w:t>
      </w:r>
      <w:r w:rsidRPr="00E85CAE">
        <w:t xml:space="preserve">, youth, human rights, the environment, small scale infrastructure, economic empowerment </w:t>
      </w:r>
      <w:r w:rsidR="00024B48">
        <w:t>and/</w:t>
      </w:r>
      <w:r w:rsidR="004876E5">
        <w:t xml:space="preserve">or </w:t>
      </w:r>
      <w:r w:rsidRPr="00E85CAE">
        <w:t>agriculture</w:t>
      </w:r>
      <w:r>
        <w:t>.  Supporting Cook Islands’ recovery from COVID-19 is also a program priority.</w:t>
      </w:r>
    </w:p>
    <w:p w14:paraId="51FF7476" w14:textId="77777777" w:rsidR="002A0294" w:rsidRDefault="002A0294" w:rsidP="002B331C">
      <w:pPr>
        <w:spacing w:after="0"/>
      </w:pPr>
    </w:p>
    <w:p w14:paraId="6F6F2A18" w14:textId="644FC6F2" w:rsidR="00152FC8" w:rsidRDefault="00152FC8" w:rsidP="00B76033">
      <w:r>
        <w:t xml:space="preserve">Favourable consideration will be given to applications: </w:t>
      </w:r>
    </w:p>
    <w:p w14:paraId="388D42CD" w14:textId="079F44C7" w:rsidR="00152FC8" w:rsidRPr="00152FC8" w:rsidRDefault="00152FC8" w:rsidP="00152FC8">
      <w:pPr>
        <w:pStyle w:val="ListBullet"/>
        <w:spacing w:before="0" w:line="264" w:lineRule="auto"/>
        <w:rPr>
          <w:rFonts w:cs="Arial"/>
        </w:rPr>
      </w:pPr>
      <w:r w:rsidRPr="00152FC8">
        <w:rPr>
          <w:rFonts w:cs="Arial"/>
        </w:rPr>
        <w:t xml:space="preserve">where applicants and/or communities make a contribution in labour, materials, transport or </w:t>
      </w:r>
      <w:proofErr w:type="gramStart"/>
      <w:r w:rsidRPr="00152FC8">
        <w:rPr>
          <w:rFonts w:cs="Arial"/>
        </w:rPr>
        <w:t>cash;</w:t>
      </w:r>
      <w:proofErr w:type="gramEnd"/>
    </w:p>
    <w:p w14:paraId="1E4881C0" w14:textId="77777777" w:rsidR="00152FC8" w:rsidRPr="00152FC8" w:rsidRDefault="00152FC8" w:rsidP="00152FC8">
      <w:pPr>
        <w:pStyle w:val="ListBullet"/>
        <w:spacing w:before="0" w:line="264" w:lineRule="auto"/>
        <w:rPr>
          <w:rFonts w:cs="Arial"/>
        </w:rPr>
      </w:pPr>
      <w:r w:rsidRPr="00152FC8">
        <w:rPr>
          <w:rFonts w:cs="Arial"/>
        </w:rPr>
        <w:t xml:space="preserve">which pursue innovative approaches, projects and </w:t>
      </w:r>
      <w:proofErr w:type="gramStart"/>
      <w:r w:rsidRPr="00152FC8">
        <w:rPr>
          <w:rFonts w:cs="Arial"/>
        </w:rPr>
        <w:t>partners;</w:t>
      </w:r>
      <w:proofErr w:type="gramEnd"/>
    </w:p>
    <w:p w14:paraId="5EA65CF8" w14:textId="77777777" w:rsidR="00152FC8" w:rsidRPr="00152FC8" w:rsidRDefault="00152FC8" w:rsidP="00152FC8">
      <w:pPr>
        <w:pStyle w:val="ListBullet"/>
        <w:spacing w:before="0" w:line="264" w:lineRule="auto"/>
        <w:rPr>
          <w:rFonts w:cs="Arial"/>
        </w:rPr>
      </w:pPr>
      <w:r w:rsidRPr="00152FC8">
        <w:rPr>
          <w:rFonts w:cs="Arial"/>
        </w:rPr>
        <w:t>that are achievable and have sustainable outcomes; and/or</w:t>
      </w:r>
    </w:p>
    <w:p w14:paraId="2F49751B" w14:textId="77777777" w:rsidR="00152FC8" w:rsidRPr="00152FC8" w:rsidRDefault="00152FC8" w:rsidP="00152FC8">
      <w:pPr>
        <w:pStyle w:val="ListBullet"/>
        <w:spacing w:before="0" w:line="264" w:lineRule="auto"/>
        <w:rPr>
          <w:rFonts w:cs="Arial"/>
        </w:rPr>
      </w:pPr>
      <w:r w:rsidRPr="00152FC8">
        <w:rPr>
          <w:rFonts w:cs="Arial"/>
        </w:rPr>
        <w:t>that provide educational or occupational skills training and have a clear plan for measuring the success of training.</w:t>
      </w:r>
    </w:p>
    <w:p w14:paraId="301E4C93" w14:textId="77777777" w:rsidR="00152FC8" w:rsidRDefault="00152FC8" w:rsidP="00152FC8">
      <w:pPr>
        <w:spacing w:after="0"/>
      </w:pPr>
    </w:p>
    <w:p w14:paraId="2F9E8B9C" w14:textId="77777777" w:rsidR="00B76033" w:rsidRDefault="00B76033" w:rsidP="00B76033">
      <w:pPr>
        <w:pStyle w:val="Heading3"/>
      </w:pPr>
      <w:bookmarkStart w:id="46" w:name="_Toc66436189"/>
      <w:r>
        <w:t>Eligible expenditure</w:t>
      </w:r>
      <w:bookmarkEnd w:id="46"/>
      <w:r>
        <w:t xml:space="preserve"> </w:t>
      </w:r>
    </w:p>
    <w:p w14:paraId="07600A34" w14:textId="7710750E" w:rsidR="00B76033" w:rsidRPr="00912D91" w:rsidRDefault="00B76033" w:rsidP="00F5219B">
      <w:pPr>
        <w:rPr>
          <w:rFonts w:cs="Arial"/>
          <w:color w:val="000000"/>
        </w:rPr>
      </w:pPr>
      <w:r w:rsidRPr="00912D91">
        <w:rPr>
          <w:rFonts w:cs="Arial"/>
          <w:color w:val="000000"/>
        </w:rPr>
        <w:t xml:space="preserve">To </w:t>
      </w:r>
      <w:r w:rsidR="003734BF">
        <w:rPr>
          <w:rFonts w:cs="Arial"/>
          <w:color w:val="000000"/>
        </w:rPr>
        <w:t xml:space="preserve">be eligible, expenditure must </w:t>
      </w:r>
      <w:r w:rsidRPr="00912D91">
        <w:rPr>
          <w:rFonts w:cs="Arial"/>
          <w:color w:val="000000"/>
        </w:rPr>
        <w:t xml:space="preserve">be a direct cost of the </w:t>
      </w:r>
      <w:r>
        <w:rPr>
          <w:rFonts w:cs="Arial"/>
          <w:color w:val="000000"/>
        </w:rPr>
        <w:t>grant activity</w:t>
      </w:r>
      <w:r w:rsidR="00F5219B">
        <w:rPr>
          <w:rFonts w:cs="Arial"/>
          <w:color w:val="000000"/>
        </w:rPr>
        <w:t xml:space="preserve">. </w:t>
      </w:r>
    </w:p>
    <w:p w14:paraId="0A743354" w14:textId="46C827F7" w:rsidR="00B76033" w:rsidRPr="00912D91" w:rsidRDefault="00B76033" w:rsidP="00B76033">
      <w:pPr>
        <w:rPr>
          <w:rFonts w:cs="Arial"/>
          <w:color w:val="000000"/>
        </w:rPr>
      </w:pPr>
      <w:r w:rsidRPr="00912D91">
        <w:rPr>
          <w:rFonts w:cs="Arial"/>
          <w:color w:val="000000"/>
        </w:rPr>
        <w:t xml:space="preserve">You must incur the </w:t>
      </w:r>
      <w:r w:rsidR="00157843">
        <w:rPr>
          <w:rFonts w:cs="Arial"/>
          <w:color w:val="000000"/>
        </w:rPr>
        <w:t>grant activity</w:t>
      </w:r>
      <w:r w:rsidRPr="00912D91">
        <w:rPr>
          <w:rFonts w:cs="Arial"/>
          <w:color w:val="000000"/>
        </w:rPr>
        <w:t xml:space="preserve"> expenditure </w:t>
      </w:r>
      <w:r w:rsidR="00157843" w:rsidRPr="00912D91">
        <w:rPr>
          <w:rFonts w:cs="Arial"/>
          <w:color w:val="000000"/>
        </w:rPr>
        <w:t xml:space="preserve">between the </w:t>
      </w:r>
      <w:r w:rsidRPr="00912D91">
        <w:rPr>
          <w:rFonts w:cs="Arial"/>
          <w:color w:val="000000"/>
        </w:rPr>
        <w:t>start and end date</w:t>
      </w:r>
      <w:r w:rsidR="006810D6">
        <w:rPr>
          <w:rFonts w:cs="Arial"/>
          <w:color w:val="000000"/>
        </w:rPr>
        <w:t xml:space="preserve"> of the agreement</w:t>
      </w:r>
      <w:r w:rsidRPr="00912D91">
        <w:rPr>
          <w:rFonts w:cs="Arial"/>
          <w:color w:val="000000"/>
        </w:rPr>
        <w:t xml:space="preserve"> for it to be eligible unless stated otherwise. </w:t>
      </w:r>
    </w:p>
    <w:p w14:paraId="26E1C71A" w14:textId="5FB7BEF8" w:rsidR="00B76033" w:rsidRPr="00912D91" w:rsidRDefault="00B76033" w:rsidP="00B76033">
      <w:pPr>
        <w:rPr>
          <w:rFonts w:cs="Arial"/>
          <w:color w:val="000000"/>
        </w:rPr>
      </w:pPr>
      <w:r w:rsidRPr="00912D91">
        <w:rPr>
          <w:rFonts w:cs="Arial"/>
          <w:color w:val="000000"/>
        </w:rPr>
        <w:t xml:space="preserve">You may commence your </w:t>
      </w:r>
      <w:r>
        <w:rPr>
          <w:rFonts w:cs="Arial"/>
          <w:color w:val="000000"/>
        </w:rPr>
        <w:t>grant activity</w:t>
      </w:r>
      <w:r w:rsidRPr="00912D91">
        <w:rPr>
          <w:rFonts w:cs="Arial"/>
          <w:color w:val="000000"/>
        </w:rPr>
        <w:t xml:space="preserve"> from the date </w:t>
      </w:r>
      <w:r w:rsidR="002C4CDC">
        <w:rPr>
          <w:rFonts w:cs="Arial"/>
          <w:color w:val="000000"/>
        </w:rPr>
        <w:t>agreed upon on the grant agreement</w:t>
      </w:r>
      <w:r w:rsidRPr="00912D91">
        <w:rPr>
          <w:rFonts w:cs="Arial"/>
          <w:color w:val="000000"/>
        </w:rPr>
        <w:t xml:space="preserve">. We are not responsible for any expenditure you incur until a grant agreement is executed. The Commonwealth </w:t>
      </w:r>
      <w:r w:rsidR="00024B48">
        <w:rPr>
          <w:rFonts w:cs="Arial"/>
          <w:color w:val="000000"/>
        </w:rPr>
        <w:t xml:space="preserve">of Australia </w:t>
      </w:r>
      <w:r w:rsidRPr="00912D91">
        <w:rPr>
          <w:rFonts w:cs="Arial"/>
          <w:color w:val="000000"/>
        </w:rPr>
        <w:t xml:space="preserve">will not be liable, and should not be held out as being liable, for any activities undertaken before the grant agreement is executed. </w:t>
      </w:r>
    </w:p>
    <w:p w14:paraId="3EA00304" w14:textId="77777777" w:rsidR="00B76033" w:rsidRPr="00912D91" w:rsidRDefault="00B76033" w:rsidP="00B76033">
      <w:pPr>
        <w:rPr>
          <w:rFonts w:cs="Arial"/>
          <w:color w:val="000000"/>
        </w:rPr>
      </w:pPr>
      <w:r w:rsidRPr="00912D91">
        <w:rPr>
          <w:rFonts w:cs="Arial"/>
          <w:color w:val="000000"/>
        </w:rPr>
        <w:t xml:space="preserve">You can only spend grant funds on eligible expenditure you have incurred on an agreed </w:t>
      </w:r>
      <w:r>
        <w:rPr>
          <w:rFonts w:cs="Arial"/>
          <w:color w:val="000000"/>
        </w:rPr>
        <w:t>grant activity</w:t>
      </w:r>
      <w:r w:rsidRPr="00912D91">
        <w:rPr>
          <w:rFonts w:cs="Arial"/>
          <w:color w:val="000000"/>
        </w:rPr>
        <w:t xml:space="preserve"> as defined in your grant agreement. </w:t>
      </w:r>
    </w:p>
    <w:p w14:paraId="1BA090BD" w14:textId="77777777" w:rsidR="00B76033" w:rsidRPr="00C330AE" w:rsidRDefault="00B76033" w:rsidP="00B76033">
      <w:pPr>
        <w:pStyle w:val="Heading3"/>
      </w:pPr>
      <w:bookmarkStart w:id="47" w:name="_Toc506537745"/>
      <w:bookmarkStart w:id="48" w:name="_Toc506537746"/>
      <w:bookmarkStart w:id="49" w:name="_Toc506537747"/>
      <w:bookmarkStart w:id="50" w:name="_Toc506537748"/>
      <w:bookmarkStart w:id="51" w:name="_Toc506537749"/>
      <w:bookmarkStart w:id="52" w:name="_Toc506537751"/>
      <w:bookmarkStart w:id="53" w:name="_Toc506537752"/>
      <w:bookmarkStart w:id="54" w:name="_Toc506537753"/>
      <w:bookmarkStart w:id="55" w:name="_Toc506537754"/>
      <w:bookmarkStart w:id="56" w:name="_Toc506537755"/>
      <w:bookmarkStart w:id="57" w:name="_Toc506537756"/>
      <w:bookmarkStart w:id="58" w:name="_Toc506537757"/>
      <w:bookmarkStart w:id="59" w:name="_Toc66436190"/>
      <w:bookmarkEnd w:id="43"/>
      <w:bookmarkEnd w:id="47"/>
      <w:bookmarkEnd w:id="48"/>
      <w:bookmarkEnd w:id="49"/>
      <w:bookmarkEnd w:id="50"/>
      <w:bookmarkEnd w:id="51"/>
      <w:bookmarkEnd w:id="52"/>
      <w:bookmarkEnd w:id="53"/>
      <w:bookmarkEnd w:id="54"/>
      <w:bookmarkEnd w:id="55"/>
      <w:bookmarkEnd w:id="56"/>
      <w:bookmarkEnd w:id="57"/>
      <w:bookmarkEnd w:id="58"/>
      <w:r>
        <w:t>What the grant money cannot be used for</w:t>
      </w:r>
      <w:bookmarkEnd w:id="59"/>
    </w:p>
    <w:p w14:paraId="79DD65CB" w14:textId="77777777" w:rsidR="00B76033" w:rsidRDefault="00B76033" w:rsidP="00B76033">
      <w:bookmarkStart w:id="60" w:name="_Toc494290504"/>
      <w:bookmarkStart w:id="61" w:name="_Toc494290505"/>
      <w:bookmarkStart w:id="62" w:name="_Toc494290506"/>
      <w:bookmarkStart w:id="63" w:name="_Toc494290507"/>
      <w:bookmarkStart w:id="64" w:name="_Toc494290508"/>
      <w:bookmarkStart w:id="65" w:name="_Toc494290509"/>
      <w:bookmarkStart w:id="66" w:name="_Toc494290510"/>
      <w:bookmarkStart w:id="67" w:name="_Toc494290511"/>
      <w:bookmarkStart w:id="68" w:name="_Ref485221187"/>
      <w:bookmarkEnd w:id="60"/>
      <w:bookmarkEnd w:id="61"/>
      <w:bookmarkEnd w:id="62"/>
      <w:bookmarkEnd w:id="63"/>
      <w:bookmarkEnd w:id="64"/>
      <w:bookmarkEnd w:id="65"/>
      <w:bookmarkEnd w:id="66"/>
      <w:bookmarkEnd w:id="67"/>
      <w:r w:rsidRPr="000A271A">
        <w:rPr>
          <w:rFonts w:cstheme="minorHAnsi"/>
        </w:rPr>
        <w:t>You cannot use the grant for the following activities:</w:t>
      </w:r>
    </w:p>
    <w:p w14:paraId="539D3E1F" w14:textId="77777777" w:rsidR="00F40C65" w:rsidRDefault="00F40C65" w:rsidP="00F40C65">
      <w:pPr>
        <w:pStyle w:val="ListBullet"/>
      </w:pPr>
      <w:r>
        <w:t xml:space="preserve">micro credit schemes or projects that involve the return of </w:t>
      </w:r>
      <w:proofErr w:type="gramStart"/>
      <w:r>
        <w:t>money;</w:t>
      </w:r>
      <w:proofErr w:type="gramEnd"/>
    </w:p>
    <w:p w14:paraId="52651FED" w14:textId="77777777" w:rsidR="00F40C65" w:rsidRDefault="00F40C65" w:rsidP="00F40C65">
      <w:pPr>
        <w:pStyle w:val="ListBullet"/>
      </w:pPr>
      <w:r>
        <w:t xml:space="preserve">commercial </w:t>
      </w:r>
      <w:proofErr w:type="gramStart"/>
      <w:r>
        <w:t>ventures;</w:t>
      </w:r>
      <w:proofErr w:type="gramEnd"/>
    </w:p>
    <w:p w14:paraId="0C8699D2" w14:textId="77777777" w:rsidR="00F40C65" w:rsidRDefault="00F40C65" w:rsidP="00F40C65">
      <w:pPr>
        <w:pStyle w:val="ListBullet"/>
      </w:pPr>
      <w:r>
        <w:t xml:space="preserve">purchase or rental of property or </w:t>
      </w:r>
      <w:proofErr w:type="gramStart"/>
      <w:r>
        <w:t>land;</w:t>
      </w:r>
      <w:proofErr w:type="gramEnd"/>
    </w:p>
    <w:p w14:paraId="22C7D526" w14:textId="77777777" w:rsidR="00F40C65" w:rsidRDefault="00F40C65" w:rsidP="00F40C65">
      <w:pPr>
        <w:pStyle w:val="ListBullet"/>
      </w:pPr>
      <w:r>
        <w:t xml:space="preserve">routine, recurring running costs and administrative expenses including office rental and utility costs, spare parts or routine maintenance or purchase of major assets such as vehicles, boats, computers and air conditioning </w:t>
      </w:r>
      <w:proofErr w:type="gramStart"/>
      <w:r>
        <w:t>units;</w:t>
      </w:r>
      <w:proofErr w:type="gramEnd"/>
    </w:p>
    <w:p w14:paraId="6748CDB2" w14:textId="18C077A5" w:rsidR="00F40C65" w:rsidRDefault="00967A0D" w:rsidP="00F40C65">
      <w:pPr>
        <w:pStyle w:val="ListBullet"/>
      </w:pPr>
      <w:r>
        <w:t xml:space="preserve">core </w:t>
      </w:r>
      <w:r w:rsidR="00F40C65">
        <w:t xml:space="preserve">staff </w:t>
      </w:r>
      <w:proofErr w:type="gramStart"/>
      <w:r w:rsidR="00F40C65">
        <w:t>salaries;</w:t>
      </w:r>
      <w:proofErr w:type="gramEnd"/>
    </w:p>
    <w:p w14:paraId="6F081D06" w14:textId="77777777" w:rsidR="00F40C65" w:rsidRDefault="00F40C65" w:rsidP="00F40C65">
      <w:pPr>
        <w:pStyle w:val="ListBullet"/>
      </w:pPr>
      <w:r>
        <w:t xml:space="preserve">Australian or overseas study </w:t>
      </w:r>
      <w:proofErr w:type="gramStart"/>
      <w:r>
        <w:t>tours;</w:t>
      </w:r>
      <w:proofErr w:type="gramEnd"/>
    </w:p>
    <w:p w14:paraId="254E5695" w14:textId="77777777" w:rsidR="00F40C65" w:rsidRDefault="00F40C65" w:rsidP="00F40C65">
      <w:pPr>
        <w:pStyle w:val="ListBullet"/>
      </w:pPr>
      <w:r>
        <w:t xml:space="preserve">international </w:t>
      </w:r>
      <w:proofErr w:type="gramStart"/>
      <w:r>
        <w:t>travel;</w:t>
      </w:r>
      <w:proofErr w:type="gramEnd"/>
    </w:p>
    <w:p w14:paraId="495C5F14" w14:textId="708EA6E7" w:rsidR="00F40C65" w:rsidRDefault="00F40C65" w:rsidP="00F40C65">
      <w:pPr>
        <w:pStyle w:val="ListBullet"/>
      </w:pPr>
      <w:r>
        <w:t>sponsorship of major sporting tournaments or cultural displays that do not have a clear developmental</w:t>
      </w:r>
      <w:r w:rsidR="00382BAD">
        <w:t xml:space="preserve"> or community</w:t>
      </w:r>
      <w:r>
        <w:t xml:space="preserve"> </w:t>
      </w:r>
      <w:proofErr w:type="gramStart"/>
      <w:r>
        <w:t>benefit;</w:t>
      </w:r>
      <w:proofErr w:type="gramEnd"/>
      <w:r w:rsidR="00F55EF6">
        <w:t xml:space="preserve"> </w:t>
      </w:r>
    </w:p>
    <w:p w14:paraId="3D97135C" w14:textId="45252126" w:rsidR="00B76033" w:rsidRDefault="00F40C65" w:rsidP="00F40C65">
      <w:pPr>
        <w:pStyle w:val="ListBullet"/>
      </w:pPr>
      <w:r>
        <w:t xml:space="preserve">freight of goods, except where the applicant demonstrates that it is not possible to source the required items </w:t>
      </w:r>
      <w:proofErr w:type="gramStart"/>
      <w:r>
        <w:t>locally;</w:t>
      </w:r>
      <w:proofErr w:type="gramEnd"/>
    </w:p>
    <w:p w14:paraId="2125F449" w14:textId="10A17A0D" w:rsidR="00B76033" w:rsidRPr="000A271A" w:rsidRDefault="00B76033" w:rsidP="00B76033">
      <w:pPr>
        <w:pStyle w:val="ListBullet"/>
      </w:pPr>
      <w:r w:rsidRPr="000A271A">
        <w:t xml:space="preserve">the </w:t>
      </w:r>
      <w:r>
        <w:t>covering of retrospective costs</w:t>
      </w:r>
      <w:r w:rsidR="00A579ED">
        <w:t xml:space="preserve">, </w:t>
      </w:r>
      <w:proofErr w:type="gramStart"/>
      <w:r w:rsidR="00A579ED">
        <w:t>e.g.</w:t>
      </w:r>
      <w:proofErr w:type="gramEnd"/>
      <w:r w:rsidR="00A579ED">
        <w:t xml:space="preserve"> activity costs incurred prior to provision of the grant</w:t>
      </w:r>
      <w:r>
        <w:t>;</w:t>
      </w:r>
    </w:p>
    <w:p w14:paraId="48195721" w14:textId="77777777" w:rsidR="00B76033" w:rsidRPr="000A271A" w:rsidRDefault="00B76033" w:rsidP="00B76033">
      <w:pPr>
        <w:pStyle w:val="ListBullet"/>
      </w:pPr>
      <w:r w:rsidRPr="000A271A">
        <w:t>costs incurred in the preparation of a grant appli</w:t>
      </w:r>
      <w:r>
        <w:t>cation or related documentation;</w:t>
      </w:r>
      <w:r w:rsidRPr="000A271A">
        <w:t xml:space="preserve"> and </w:t>
      </w:r>
    </w:p>
    <w:p w14:paraId="51A5E500" w14:textId="4B8773F3" w:rsidR="00B76033" w:rsidRDefault="00B76033" w:rsidP="00B76033">
      <w:pPr>
        <w:rPr>
          <w:rFonts w:cs="Arial"/>
          <w:color w:val="000000"/>
        </w:rPr>
      </w:pPr>
      <w:r w:rsidRPr="00F41E89">
        <w:rPr>
          <w:rFonts w:cs="Arial"/>
          <w:color w:val="000000"/>
        </w:rPr>
        <w:t xml:space="preserve">This list is not exhaustive. </w:t>
      </w:r>
      <w:r>
        <w:rPr>
          <w:rFonts w:cs="Arial"/>
          <w:color w:val="000000"/>
        </w:rPr>
        <w:t xml:space="preserve"> </w:t>
      </w:r>
      <w:r w:rsidRPr="00F41E89">
        <w:rPr>
          <w:rFonts w:cs="Arial"/>
          <w:color w:val="000000"/>
        </w:rPr>
        <w:t xml:space="preserve">Other costs may be ineligible where </w:t>
      </w:r>
      <w:r>
        <w:rPr>
          <w:rFonts w:cs="Arial"/>
          <w:color w:val="000000"/>
        </w:rPr>
        <w:t>DFAT</w:t>
      </w:r>
      <w:r w:rsidRPr="00F41E89">
        <w:rPr>
          <w:rFonts w:cs="Arial"/>
          <w:color w:val="000000"/>
        </w:rPr>
        <w:t xml:space="preserve"> assesses they do not directly support the achievement of the planned outcomes for the </w:t>
      </w:r>
      <w:r>
        <w:rPr>
          <w:rFonts w:cs="Arial"/>
          <w:color w:val="000000"/>
        </w:rPr>
        <w:t>grant activity</w:t>
      </w:r>
      <w:r w:rsidRPr="00F41E89">
        <w:rPr>
          <w:rFonts w:cs="Arial"/>
          <w:color w:val="000000"/>
        </w:rPr>
        <w:t xml:space="preserve"> or they are contrary to the objectives of the </w:t>
      </w:r>
      <w:r>
        <w:rPr>
          <w:rFonts w:cs="Arial"/>
          <w:color w:val="000000"/>
        </w:rPr>
        <w:t>Australian and Cook Islands governments</w:t>
      </w:r>
      <w:r w:rsidRPr="00F41E89">
        <w:rPr>
          <w:rFonts w:cs="Arial"/>
          <w:color w:val="000000"/>
        </w:rPr>
        <w:t>. The recipient must ensure it has adequate funds to meet the costs of any ineligible expenditure associated with the</w:t>
      </w:r>
      <w:r>
        <w:rPr>
          <w:rFonts w:cs="Arial"/>
          <w:color w:val="000000"/>
        </w:rPr>
        <w:t>ir initiatives</w:t>
      </w:r>
      <w:r w:rsidRPr="00F41E89">
        <w:rPr>
          <w:rFonts w:cs="Arial"/>
          <w:color w:val="000000"/>
        </w:rPr>
        <w:t xml:space="preserve">. </w:t>
      </w:r>
    </w:p>
    <w:p w14:paraId="7CA5AB2D" w14:textId="77777777" w:rsidR="00B76033" w:rsidRPr="00747B26" w:rsidRDefault="00B76033" w:rsidP="00B76033">
      <w:pPr>
        <w:pStyle w:val="Heading2"/>
        <w:numPr>
          <w:ilvl w:val="0"/>
          <w:numId w:val="10"/>
        </w:numPr>
      </w:pPr>
      <w:bookmarkStart w:id="69" w:name="_Toc66436191"/>
      <w:r>
        <w:t>The assessment criteria</w:t>
      </w:r>
      <w:bookmarkEnd w:id="68"/>
      <w:bookmarkEnd w:id="69"/>
    </w:p>
    <w:p w14:paraId="7AA4DF58" w14:textId="77777777" w:rsidR="00B76033" w:rsidRDefault="00B76033" w:rsidP="00B76033">
      <w:pPr>
        <w:pStyle w:val="Heading3"/>
        <w:rPr>
          <w:sz w:val="23"/>
          <w:szCs w:val="23"/>
        </w:rPr>
      </w:pPr>
      <w:bookmarkStart w:id="70" w:name="_Toc66436192"/>
      <w:bookmarkStart w:id="71" w:name="_Toc164844283"/>
      <w:bookmarkStart w:id="72" w:name="_Toc383003272"/>
      <w:bookmarkEnd w:id="44"/>
      <w:bookmarkEnd w:id="45"/>
      <w:r>
        <w:rPr>
          <w:sz w:val="23"/>
          <w:szCs w:val="23"/>
        </w:rPr>
        <w:t>Ratings for Assessment</w:t>
      </w:r>
      <w:bookmarkEnd w:id="70"/>
    </w:p>
    <w:p w14:paraId="2E96B6DB" w14:textId="2F08012C" w:rsidR="005802C9" w:rsidRDefault="005802C9" w:rsidP="005802C9">
      <w:pPr>
        <w:spacing w:after="80"/>
      </w:pPr>
      <w:r>
        <w:t xml:space="preserve">You must address the assessment criterion </w:t>
      </w:r>
      <w:r w:rsidR="006810D6">
        <w:t xml:space="preserve">in </w:t>
      </w:r>
      <w:r>
        <w:t xml:space="preserve">your application. There is only one criterion, with a weighting of 100%. The amount of detail and supporting evidence you provide in your application should be relative to the size and complexity of the proposed activity and the grant amount requested. </w:t>
      </w:r>
    </w:p>
    <w:p w14:paraId="66F1BC82" w14:textId="330D06BD" w:rsidR="005802C9" w:rsidRDefault="005802C9" w:rsidP="005802C9">
      <w:pPr>
        <w:spacing w:after="80"/>
      </w:pPr>
      <w:r>
        <w:t>We will only award funding to applications that score highly against the assessment criterion.</w:t>
      </w:r>
    </w:p>
    <w:p w14:paraId="15C8479F" w14:textId="77777777" w:rsidR="00BC781A" w:rsidRDefault="00BC781A" w:rsidP="005802C9">
      <w:pPr>
        <w:spacing w:after="80"/>
      </w:pPr>
    </w:p>
    <w:p w14:paraId="62D9B5F8" w14:textId="77777777" w:rsidR="005802C9" w:rsidRDefault="005802C9" w:rsidP="005802C9">
      <w:pPr>
        <w:spacing w:after="80"/>
      </w:pPr>
    </w:p>
    <w:tbl>
      <w:tblPr>
        <w:tblW w:w="9204" w:type="dxa"/>
        <w:tblCellMar>
          <w:left w:w="0" w:type="dxa"/>
          <w:right w:w="0" w:type="dxa"/>
        </w:tblCellMar>
        <w:tblLook w:val="04A0" w:firstRow="1" w:lastRow="0" w:firstColumn="1" w:lastColumn="0" w:noHBand="0" w:noVBand="1"/>
      </w:tblPr>
      <w:tblGrid>
        <w:gridCol w:w="8021"/>
        <w:gridCol w:w="1183"/>
      </w:tblGrid>
      <w:tr w:rsidR="005802C9" w14:paraId="6F711180" w14:textId="77777777" w:rsidTr="000E6034">
        <w:tc>
          <w:tcPr>
            <w:tcW w:w="8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26D6C4" w14:textId="77777777" w:rsidR="005802C9" w:rsidRDefault="005802C9">
            <w:pPr>
              <w:spacing w:after="80"/>
              <w:rPr>
                <w:b/>
                <w:bCs/>
              </w:rPr>
            </w:pPr>
            <w:r>
              <w:rPr>
                <w:b/>
                <w:bCs/>
              </w:rPr>
              <w:t xml:space="preserve">Assessment Criterion </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9F7B7" w14:textId="77777777" w:rsidR="005802C9" w:rsidRDefault="005802C9">
            <w:pPr>
              <w:spacing w:after="80"/>
              <w:rPr>
                <w:b/>
                <w:bCs/>
              </w:rPr>
            </w:pPr>
            <w:r>
              <w:rPr>
                <w:b/>
                <w:bCs/>
              </w:rPr>
              <w:t>Weighting</w:t>
            </w:r>
          </w:p>
        </w:tc>
      </w:tr>
      <w:tr w:rsidR="005802C9" w14:paraId="67712081" w14:textId="77777777" w:rsidTr="000E6034">
        <w:tc>
          <w:tcPr>
            <w:tcW w:w="83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B95C86" w14:textId="09EF05B9" w:rsidR="005802C9" w:rsidRDefault="005802C9">
            <w:pPr>
              <w:pStyle w:val="ListBullet"/>
              <w:numPr>
                <w:ilvl w:val="0"/>
                <w:numId w:val="0"/>
              </w:numPr>
              <w:ind w:left="360" w:hanging="360"/>
            </w:pPr>
            <w:r>
              <w:t xml:space="preserve">Demonstrate how your project provides practical and sustainable outcomes to promote: </w:t>
            </w:r>
          </w:p>
          <w:p w14:paraId="192F3FF3" w14:textId="38947372" w:rsidR="00024B48" w:rsidRDefault="005802C9" w:rsidP="005802C9">
            <w:pPr>
              <w:pStyle w:val="ListBullet"/>
              <w:numPr>
                <w:ilvl w:val="0"/>
                <w:numId w:val="39"/>
              </w:numPr>
            </w:pPr>
            <w:r>
              <w:t xml:space="preserve">community </w:t>
            </w:r>
            <w:proofErr w:type="gramStart"/>
            <w:r w:rsidR="00024B48">
              <w:t>development</w:t>
            </w:r>
            <w:r w:rsidR="00BC742C">
              <w:t>;</w:t>
            </w:r>
            <w:proofErr w:type="gramEnd"/>
          </w:p>
          <w:p w14:paraId="651F78CA" w14:textId="1E0F4F8B" w:rsidR="005802C9" w:rsidRDefault="005802C9" w:rsidP="005802C9">
            <w:pPr>
              <w:pStyle w:val="ListBullet"/>
              <w:numPr>
                <w:ilvl w:val="0"/>
                <w:numId w:val="39"/>
              </w:numPr>
            </w:pPr>
            <w:r>
              <w:t xml:space="preserve">rural </w:t>
            </w:r>
            <w:proofErr w:type="gramStart"/>
            <w:r>
              <w:t>development;</w:t>
            </w:r>
            <w:proofErr w:type="gramEnd"/>
            <w:r>
              <w:t xml:space="preserve"> </w:t>
            </w:r>
          </w:p>
          <w:p w14:paraId="0369BDBF" w14:textId="490A10E5" w:rsidR="005802C9" w:rsidRDefault="005802C9" w:rsidP="005802C9">
            <w:pPr>
              <w:pStyle w:val="ListBullet"/>
              <w:numPr>
                <w:ilvl w:val="0"/>
                <w:numId w:val="39"/>
              </w:numPr>
            </w:pPr>
            <w:proofErr w:type="gramStart"/>
            <w:r>
              <w:t>education;</w:t>
            </w:r>
            <w:proofErr w:type="gramEnd"/>
            <w:r>
              <w:t xml:space="preserve"> </w:t>
            </w:r>
          </w:p>
          <w:p w14:paraId="0AA0EC22" w14:textId="3406BF89" w:rsidR="005802C9" w:rsidRDefault="005802C9" w:rsidP="005802C9">
            <w:pPr>
              <w:pStyle w:val="ListBullet"/>
              <w:numPr>
                <w:ilvl w:val="0"/>
                <w:numId w:val="39"/>
              </w:numPr>
            </w:pPr>
            <w:r>
              <w:t xml:space="preserve">gender </w:t>
            </w:r>
            <w:proofErr w:type="gramStart"/>
            <w:r>
              <w:t>equality;</w:t>
            </w:r>
            <w:proofErr w:type="gramEnd"/>
            <w:r>
              <w:t xml:space="preserve"> </w:t>
            </w:r>
          </w:p>
          <w:p w14:paraId="5A8F7A1D" w14:textId="67F6D4E9" w:rsidR="005802C9" w:rsidRDefault="005802C9" w:rsidP="005802C9">
            <w:pPr>
              <w:pStyle w:val="ListBullet"/>
              <w:numPr>
                <w:ilvl w:val="0"/>
                <w:numId w:val="39"/>
              </w:numPr>
            </w:pPr>
            <w:proofErr w:type="gramStart"/>
            <w:r>
              <w:t>health;</w:t>
            </w:r>
            <w:proofErr w:type="gramEnd"/>
          </w:p>
          <w:p w14:paraId="4D4C995B" w14:textId="1CD8EC94" w:rsidR="005802C9" w:rsidRDefault="005802C9" w:rsidP="005802C9">
            <w:pPr>
              <w:pStyle w:val="ListBullet"/>
              <w:numPr>
                <w:ilvl w:val="0"/>
                <w:numId w:val="39"/>
              </w:numPr>
            </w:pPr>
            <w:proofErr w:type="gramStart"/>
            <w:r>
              <w:t>disability;</w:t>
            </w:r>
            <w:proofErr w:type="gramEnd"/>
            <w:r>
              <w:t xml:space="preserve">  </w:t>
            </w:r>
          </w:p>
          <w:p w14:paraId="0EA40457" w14:textId="1D7B6148" w:rsidR="005802C9" w:rsidRDefault="005802C9" w:rsidP="005802C9">
            <w:pPr>
              <w:pStyle w:val="ListBullet"/>
              <w:numPr>
                <w:ilvl w:val="0"/>
                <w:numId w:val="39"/>
              </w:numPr>
            </w:pPr>
            <w:r>
              <w:t xml:space="preserve">grassroots sporting </w:t>
            </w:r>
            <w:proofErr w:type="gramStart"/>
            <w:r>
              <w:t>organisations;</w:t>
            </w:r>
            <w:proofErr w:type="gramEnd"/>
            <w:r>
              <w:t xml:space="preserve"> </w:t>
            </w:r>
          </w:p>
          <w:p w14:paraId="45472DA2" w14:textId="4E21B122" w:rsidR="005802C9" w:rsidRDefault="005802C9" w:rsidP="005802C9">
            <w:pPr>
              <w:pStyle w:val="ListBullet"/>
              <w:numPr>
                <w:ilvl w:val="0"/>
                <w:numId w:val="39"/>
              </w:numPr>
            </w:pPr>
            <w:proofErr w:type="gramStart"/>
            <w:r>
              <w:t>youth;</w:t>
            </w:r>
            <w:proofErr w:type="gramEnd"/>
            <w:r>
              <w:t xml:space="preserve"> </w:t>
            </w:r>
          </w:p>
          <w:p w14:paraId="56AE8A40" w14:textId="79841FAD" w:rsidR="005802C9" w:rsidRDefault="005802C9" w:rsidP="005802C9">
            <w:pPr>
              <w:pStyle w:val="ListBullet"/>
              <w:numPr>
                <w:ilvl w:val="0"/>
                <w:numId w:val="39"/>
              </w:numPr>
            </w:pPr>
            <w:r>
              <w:t xml:space="preserve">human </w:t>
            </w:r>
            <w:proofErr w:type="gramStart"/>
            <w:r>
              <w:t>rights;</w:t>
            </w:r>
            <w:proofErr w:type="gramEnd"/>
            <w:r>
              <w:t xml:space="preserve"> </w:t>
            </w:r>
          </w:p>
          <w:p w14:paraId="00FA9065" w14:textId="4ABD235C" w:rsidR="005802C9" w:rsidRDefault="005802C9" w:rsidP="005802C9">
            <w:pPr>
              <w:pStyle w:val="ListBullet"/>
              <w:numPr>
                <w:ilvl w:val="0"/>
                <w:numId w:val="39"/>
              </w:numPr>
            </w:pPr>
            <w:proofErr w:type="gramStart"/>
            <w:r>
              <w:t>environment;</w:t>
            </w:r>
            <w:proofErr w:type="gramEnd"/>
            <w:r>
              <w:t xml:space="preserve"> </w:t>
            </w:r>
          </w:p>
          <w:p w14:paraId="27822FAF" w14:textId="2AF82F36" w:rsidR="005802C9" w:rsidRDefault="005802C9" w:rsidP="005802C9">
            <w:pPr>
              <w:pStyle w:val="ListBullet"/>
              <w:numPr>
                <w:ilvl w:val="0"/>
                <w:numId w:val="39"/>
              </w:numPr>
            </w:pPr>
            <w:r>
              <w:t xml:space="preserve">small scale </w:t>
            </w:r>
            <w:proofErr w:type="gramStart"/>
            <w:r>
              <w:t>infrastructure;</w:t>
            </w:r>
            <w:proofErr w:type="gramEnd"/>
            <w:r>
              <w:t xml:space="preserve"> </w:t>
            </w:r>
          </w:p>
          <w:p w14:paraId="486C20DF" w14:textId="3E6D5913" w:rsidR="005802C9" w:rsidRDefault="005802C9" w:rsidP="005802C9">
            <w:pPr>
              <w:pStyle w:val="ListBullet"/>
              <w:numPr>
                <w:ilvl w:val="0"/>
                <w:numId w:val="39"/>
              </w:numPr>
            </w:pPr>
            <w:r>
              <w:t xml:space="preserve">economic empowerment; </w:t>
            </w:r>
            <w:r w:rsidR="00024B48">
              <w:t>and/</w:t>
            </w:r>
            <w:r>
              <w:t xml:space="preserve">or </w:t>
            </w:r>
          </w:p>
          <w:p w14:paraId="7735D740" w14:textId="1A5163E6" w:rsidR="005802C9" w:rsidRDefault="005802C9" w:rsidP="005802C9">
            <w:pPr>
              <w:pStyle w:val="ListBullet"/>
              <w:numPr>
                <w:ilvl w:val="0"/>
                <w:numId w:val="39"/>
              </w:numPr>
            </w:pPr>
            <w:r>
              <w:t xml:space="preserve">agriculture. </w:t>
            </w:r>
          </w:p>
          <w:p w14:paraId="4EFAB1DA" w14:textId="22E9F297" w:rsidR="005802C9" w:rsidRDefault="005802C9" w:rsidP="004504E9">
            <w:pPr>
              <w:pStyle w:val="ListBullet"/>
              <w:numPr>
                <w:ilvl w:val="0"/>
                <w:numId w:val="0"/>
              </w:numPr>
              <w:ind w:left="360" w:hanging="360"/>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285D4E3" w14:textId="77777777" w:rsidR="005802C9" w:rsidRDefault="005802C9">
            <w:pPr>
              <w:spacing w:after="80"/>
            </w:pPr>
          </w:p>
          <w:p w14:paraId="6344B006" w14:textId="77777777" w:rsidR="005802C9" w:rsidRDefault="005802C9">
            <w:pPr>
              <w:spacing w:after="80"/>
            </w:pPr>
          </w:p>
          <w:p w14:paraId="5D21D2C9" w14:textId="77777777" w:rsidR="005802C9" w:rsidRDefault="005802C9">
            <w:pPr>
              <w:spacing w:after="80"/>
            </w:pPr>
          </w:p>
          <w:p w14:paraId="75A05C7B" w14:textId="77777777" w:rsidR="005802C9" w:rsidRDefault="005802C9">
            <w:pPr>
              <w:spacing w:after="80"/>
            </w:pPr>
          </w:p>
          <w:p w14:paraId="2408D75E" w14:textId="77777777" w:rsidR="005802C9" w:rsidRDefault="005802C9">
            <w:pPr>
              <w:spacing w:after="80"/>
            </w:pPr>
          </w:p>
          <w:p w14:paraId="023AEE38" w14:textId="77777777" w:rsidR="005802C9" w:rsidRDefault="005802C9">
            <w:pPr>
              <w:spacing w:after="80"/>
            </w:pPr>
          </w:p>
          <w:p w14:paraId="29D18F3F" w14:textId="77777777" w:rsidR="005802C9" w:rsidRDefault="005802C9">
            <w:pPr>
              <w:spacing w:after="80"/>
              <w:rPr>
                <w:b/>
                <w:bCs/>
              </w:rPr>
            </w:pPr>
            <w:r>
              <w:rPr>
                <w:b/>
                <w:bCs/>
              </w:rPr>
              <w:t xml:space="preserve">  100% </w:t>
            </w:r>
          </w:p>
        </w:tc>
      </w:tr>
    </w:tbl>
    <w:p w14:paraId="79F8E3AE" w14:textId="24504FB9" w:rsidR="005802C9" w:rsidRDefault="005802C9" w:rsidP="005802C9">
      <w:pPr>
        <w:spacing w:after="80"/>
        <w:rPr>
          <w:rFonts w:ascii="Calibri" w:eastAsiaTheme="minorHAnsi" w:hAnsi="Calibri" w:cs="Calibri"/>
          <w:sz w:val="22"/>
          <w:szCs w:val="22"/>
        </w:rPr>
      </w:pPr>
    </w:p>
    <w:p w14:paraId="380F3AA8" w14:textId="1333FD03" w:rsidR="004504E9" w:rsidRDefault="004504E9" w:rsidP="005802C9">
      <w:pPr>
        <w:spacing w:after="80"/>
        <w:rPr>
          <w:rFonts w:ascii="Calibri" w:eastAsiaTheme="minorHAnsi" w:hAnsi="Calibri" w:cs="Calibri"/>
          <w:sz w:val="22"/>
          <w:szCs w:val="22"/>
        </w:rPr>
      </w:pPr>
      <w:r>
        <w:t xml:space="preserve">Your approach to managing possible risks such as COVID-19 and Child Protection will also be </w:t>
      </w:r>
      <w:proofErr w:type="gramStart"/>
      <w:r>
        <w:t>taken into account</w:t>
      </w:r>
      <w:proofErr w:type="gramEnd"/>
      <w:r>
        <w:t>.</w:t>
      </w:r>
    </w:p>
    <w:p w14:paraId="5C437CDA" w14:textId="040C4C7F" w:rsidR="005802C9" w:rsidRDefault="005802C9" w:rsidP="005802C9">
      <w:pPr>
        <w:spacing w:after="80"/>
      </w:pPr>
      <w:r>
        <w:t xml:space="preserve">You should demonstrate </w:t>
      </w:r>
      <w:r w:rsidR="004504E9">
        <w:t xml:space="preserve">how you meet the above assessment criterion and will manage risks </w:t>
      </w:r>
      <w:r>
        <w:t>by:</w:t>
      </w:r>
    </w:p>
    <w:p w14:paraId="24198DBD" w14:textId="131CE538" w:rsidR="005802C9" w:rsidRDefault="005802C9" w:rsidP="000E6034">
      <w:pPr>
        <w:pStyle w:val="ListParagraph"/>
        <w:numPr>
          <w:ilvl w:val="0"/>
          <w:numId w:val="41"/>
        </w:numPr>
        <w:spacing w:after="80"/>
      </w:pPr>
      <w:r>
        <w:t xml:space="preserve">completing a project application on </w:t>
      </w:r>
      <w:hyperlink r:id="rId24" w:history="1">
        <w:proofErr w:type="spellStart"/>
        <w:r w:rsidRPr="000E6034">
          <w:rPr>
            <w:rStyle w:val="Hyperlink"/>
          </w:rPr>
          <w:t>SmartyGrants</w:t>
        </w:r>
        <w:proofErr w:type="spellEnd"/>
      </w:hyperlink>
      <w:r>
        <w:t xml:space="preserve"> with a clear project plan,</w:t>
      </w:r>
    </w:p>
    <w:p w14:paraId="035F5DA3" w14:textId="22776603" w:rsidR="005802C9" w:rsidRDefault="005802C9" w:rsidP="000E6034">
      <w:pPr>
        <w:pStyle w:val="ListParagraph"/>
        <w:numPr>
          <w:ilvl w:val="0"/>
          <w:numId w:val="41"/>
        </w:numPr>
        <w:spacing w:after="80"/>
      </w:pPr>
      <w:r>
        <w:t>attaching proof of financial solvency (if you are unable to obtain official documents from a bank or lawyer, you can provide a statutory declaration), and</w:t>
      </w:r>
    </w:p>
    <w:p w14:paraId="7C97DEBF" w14:textId="5CD010D9" w:rsidR="005802C9" w:rsidRDefault="005802C9" w:rsidP="000E6034">
      <w:pPr>
        <w:pStyle w:val="ListParagraph"/>
        <w:numPr>
          <w:ilvl w:val="0"/>
          <w:numId w:val="41"/>
        </w:numPr>
        <w:spacing w:after="80"/>
      </w:pPr>
      <w:r>
        <w:t>attaching a clear project budget with project milestones.</w:t>
      </w:r>
    </w:p>
    <w:p w14:paraId="49C82CFB" w14:textId="77777777" w:rsidR="0034257D" w:rsidRDefault="0034257D" w:rsidP="005802C9"/>
    <w:p w14:paraId="3C8951CF" w14:textId="692CB8BC" w:rsidR="005802C9" w:rsidRDefault="005802C9" w:rsidP="005802C9">
      <w:r>
        <w:t>Applicants will be assessed against the grant program’s eligibility</w:t>
      </w:r>
      <w:r w:rsidR="0022794A">
        <w:t xml:space="preserve"> and assessment</w:t>
      </w:r>
      <w:r>
        <w:t xml:space="preserve"> criteria through an open, competitive process.  </w:t>
      </w:r>
    </w:p>
    <w:p w14:paraId="3F281307" w14:textId="7DDFE3EA" w:rsidR="00B76033" w:rsidRPr="00FD47D5" w:rsidRDefault="00B76033" w:rsidP="00B76033">
      <w:pPr>
        <w:pStyle w:val="Heading2"/>
        <w:numPr>
          <w:ilvl w:val="0"/>
          <w:numId w:val="10"/>
        </w:numPr>
      </w:pPr>
      <w:bookmarkStart w:id="73" w:name="_Toc66436193"/>
      <w:r w:rsidRPr="00FD47D5">
        <w:t>How to apply</w:t>
      </w:r>
      <w:bookmarkEnd w:id="73"/>
    </w:p>
    <w:p w14:paraId="7F6ECE47" w14:textId="77777777" w:rsidR="00B76033" w:rsidRDefault="00B76033" w:rsidP="00B76033">
      <w:r>
        <w:t>Before applying, you</w:t>
      </w:r>
      <w:r w:rsidRPr="00B72EE8">
        <w:t xml:space="preserve"> </w:t>
      </w:r>
      <w:r>
        <w:t>must</w:t>
      </w:r>
      <w:r w:rsidRPr="00B72EE8">
        <w:t xml:space="preserve"> read</w:t>
      </w:r>
      <w:r>
        <w:t xml:space="preserve"> and understand these guidelines</w:t>
      </w:r>
      <w:r w:rsidRPr="00122BE1">
        <w:t xml:space="preserve">. </w:t>
      </w:r>
    </w:p>
    <w:p w14:paraId="58EC842F" w14:textId="2396A819" w:rsidR="00B76033" w:rsidRDefault="00B76033" w:rsidP="00B76033">
      <w:r w:rsidRPr="00122BE1">
        <w:t xml:space="preserve">These </w:t>
      </w:r>
      <w:r w:rsidR="00BC781A">
        <w:t>guidelines are</w:t>
      </w:r>
      <w:r w:rsidRPr="00122BE1">
        <w:t xml:space="preserve"> found at </w:t>
      </w:r>
      <w:hyperlink r:id="rId25" w:history="1">
        <w:proofErr w:type="spellStart"/>
        <w:r w:rsidRPr="00452C26">
          <w:rPr>
            <w:rStyle w:val="Hyperlink"/>
            <w:rFonts w:eastAsia="MS Mincho"/>
          </w:rPr>
          <w:t>GrantConnect</w:t>
        </w:r>
        <w:proofErr w:type="spellEnd"/>
      </w:hyperlink>
      <w:r w:rsidRPr="00122BE1">
        <w:t>. Any alterations and addenda</w:t>
      </w:r>
      <w:r w:rsidRPr="00122BE1">
        <w:rPr>
          <w:rStyle w:val="FootnoteReference"/>
        </w:rPr>
        <w:footnoteReference w:id="3"/>
      </w:r>
      <w:r w:rsidRPr="00122BE1">
        <w:t xml:space="preserve"> will be published on </w:t>
      </w:r>
      <w:proofErr w:type="spellStart"/>
      <w:r w:rsidRPr="00122BE1">
        <w:t>GrantConnect</w:t>
      </w:r>
      <w:proofErr w:type="spellEnd"/>
      <w:r w:rsidR="006810D6">
        <w:t>. B</w:t>
      </w:r>
      <w:r w:rsidRPr="00122BE1">
        <w:t xml:space="preserve">y registering on this website, you will be automatically notified on any changes. </w:t>
      </w:r>
      <w:proofErr w:type="spellStart"/>
      <w:r w:rsidRPr="005458F8">
        <w:t>GrantConnect</w:t>
      </w:r>
      <w:proofErr w:type="spellEnd"/>
      <w:r>
        <w:t xml:space="preserve"> is the </w:t>
      </w:r>
      <w:r w:rsidRPr="00E92A12">
        <w:t>authoritative</w:t>
      </w:r>
      <w:r>
        <w:t xml:space="preserve"> source for grants information.</w:t>
      </w:r>
    </w:p>
    <w:p w14:paraId="0497EBCD" w14:textId="77777777" w:rsidR="00B76033" w:rsidRDefault="00B76033" w:rsidP="00B76033">
      <w:r>
        <w:t>To apply you must:</w:t>
      </w:r>
    </w:p>
    <w:p w14:paraId="533DBA17" w14:textId="6BEE62B1" w:rsidR="00B76033" w:rsidRPr="00D266F0" w:rsidRDefault="00B76033" w:rsidP="00B76033">
      <w:pPr>
        <w:pStyle w:val="ListBullet"/>
        <w:spacing w:before="0" w:line="264" w:lineRule="auto"/>
        <w:rPr>
          <w:rFonts w:cs="Arial"/>
        </w:rPr>
      </w:pPr>
      <w:r>
        <w:rPr>
          <w:rFonts w:cs="Arial"/>
        </w:rPr>
        <w:t>c</w:t>
      </w:r>
      <w:r w:rsidRPr="00D266F0">
        <w:rPr>
          <w:rFonts w:cs="Arial"/>
        </w:rPr>
        <w:t>omplete</w:t>
      </w:r>
      <w:r>
        <w:rPr>
          <w:rFonts w:cs="Arial"/>
        </w:rPr>
        <w:t xml:space="preserve"> the online </w:t>
      </w:r>
      <w:r w:rsidR="00005EDE">
        <w:t xml:space="preserve">Australian Community Grants Program </w:t>
      </w:r>
      <w:r w:rsidRPr="00D266F0">
        <w:rPr>
          <w:rFonts w:cs="Arial"/>
        </w:rPr>
        <w:t xml:space="preserve">application form on </w:t>
      </w:r>
      <w:hyperlink r:id="rId26" w:history="1">
        <w:proofErr w:type="spellStart"/>
        <w:r>
          <w:rPr>
            <w:rStyle w:val="Hyperlink"/>
            <w:rFonts w:eastAsia="MS Mincho" w:cs="Arial"/>
          </w:rPr>
          <w:t>S</w:t>
        </w:r>
        <w:r w:rsidRPr="00D266F0">
          <w:rPr>
            <w:rStyle w:val="Hyperlink"/>
            <w:rFonts w:eastAsia="MS Mincho" w:cs="Arial"/>
          </w:rPr>
          <w:t>martyGrants</w:t>
        </w:r>
        <w:proofErr w:type="spellEnd"/>
      </w:hyperlink>
    </w:p>
    <w:p w14:paraId="0218DB0D" w14:textId="77777777" w:rsidR="00B76033" w:rsidRDefault="00B76033" w:rsidP="00B76033">
      <w:pPr>
        <w:pStyle w:val="ListBullet"/>
      </w:pPr>
      <w:r>
        <w:t>provide all the information requested</w:t>
      </w:r>
    </w:p>
    <w:p w14:paraId="0E983B45" w14:textId="77777777" w:rsidR="00B76033" w:rsidRDefault="00B76033" w:rsidP="00B76033">
      <w:pPr>
        <w:pStyle w:val="ListBullet"/>
      </w:pPr>
      <w:r>
        <w:t>address all eligibility criteria and assessment criteria</w:t>
      </w:r>
    </w:p>
    <w:p w14:paraId="01268CBB" w14:textId="77777777" w:rsidR="00B76033" w:rsidRDefault="00B76033" w:rsidP="00B76033">
      <w:pPr>
        <w:pStyle w:val="ListBullet"/>
      </w:pPr>
      <w:r>
        <w:t>include all necessary attachments</w:t>
      </w:r>
    </w:p>
    <w:p w14:paraId="3EF19110" w14:textId="5451890C" w:rsidR="00B76033" w:rsidRPr="00B72EE8" w:rsidRDefault="00B76033" w:rsidP="00B76033">
      <w:pPr>
        <w:pStyle w:val="ListBullet"/>
      </w:pPr>
      <w:r>
        <w:rPr>
          <w:rFonts w:cs="Arial"/>
        </w:rPr>
        <w:t>s</w:t>
      </w:r>
      <w:r w:rsidRPr="00D266F0">
        <w:rPr>
          <w:rFonts w:cs="Arial"/>
        </w:rPr>
        <w:t xml:space="preserve">ubmit your application/s on </w:t>
      </w:r>
      <w:hyperlink r:id="rId27" w:history="1">
        <w:proofErr w:type="spellStart"/>
        <w:r w:rsidRPr="00D266F0">
          <w:rPr>
            <w:rStyle w:val="Hyperlink"/>
            <w:rFonts w:eastAsia="MS Mincho" w:cs="Arial"/>
          </w:rPr>
          <w:t>SmartyGrants</w:t>
        </w:r>
        <w:proofErr w:type="spellEnd"/>
      </w:hyperlink>
      <w:r w:rsidRPr="00D266F0">
        <w:rPr>
          <w:rFonts w:cs="Arial"/>
        </w:rPr>
        <w:t xml:space="preserve"> by </w:t>
      </w:r>
      <w:r w:rsidR="0027089D" w:rsidRPr="005011B8">
        <w:rPr>
          <w:rFonts w:cs="Arial"/>
        </w:rPr>
        <w:t>0900</w:t>
      </w:r>
      <w:r w:rsidRPr="005011B8">
        <w:rPr>
          <w:rFonts w:cs="Arial"/>
        </w:rPr>
        <w:t xml:space="preserve"> (AEST) on </w:t>
      </w:r>
      <w:r w:rsidR="00024B48">
        <w:rPr>
          <w:rFonts w:cs="Arial"/>
        </w:rPr>
        <w:t xml:space="preserve">the designated date for each year, as advertised on the </w:t>
      </w:r>
      <w:hyperlink r:id="rId28" w:history="1">
        <w:r w:rsidR="00024B48" w:rsidRPr="00FA1579">
          <w:rPr>
            <w:rStyle w:val="Hyperlink"/>
            <w:rFonts w:cs="Arial"/>
          </w:rPr>
          <w:t>Australian High Commission Rarotonga website</w:t>
        </w:r>
      </w:hyperlink>
      <w:r w:rsidR="00024B48">
        <w:rPr>
          <w:rFonts w:cs="Arial"/>
        </w:rPr>
        <w:t>.</w:t>
      </w:r>
    </w:p>
    <w:p w14:paraId="5456F651" w14:textId="77777777" w:rsidR="00B76033" w:rsidRDefault="00B76033" w:rsidP="00B76033">
      <w:r>
        <w:t>You</w:t>
      </w:r>
      <w:r w:rsidRPr="00B72EE8">
        <w:t xml:space="preserve"> are</w:t>
      </w:r>
      <w:r>
        <w:t xml:space="preserve"> responsible for ensuring that your</w:t>
      </w:r>
      <w:r w:rsidRPr="00B72EE8">
        <w:t xml:space="preserve"> application is complete and accurate. Giving false or misleading information</w:t>
      </w:r>
      <w:r>
        <w:t xml:space="preserve"> is a serious offence under the</w:t>
      </w:r>
      <w:r>
        <w:rPr>
          <w:rStyle w:val="Hyperlink"/>
          <w:rFonts w:eastAsia="MS Mincho"/>
          <w:i/>
        </w:rPr>
        <w:t xml:space="preserve"> </w:t>
      </w:r>
      <w:hyperlink r:id="rId29" w:history="1">
        <w:r w:rsidRPr="0008479B">
          <w:rPr>
            <w:rStyle w:val="Hyperlink"/>
            <w:rFonts w:eastAsia="MS Mincho"/>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27346F1F" w14:textId="0203A983" w:rsidR="00B76033" w:rsidRPr="00B72EE8" w:rsidRDefault="00B76033" w:rsidP="00B76033">
      <w:r>
        <w:t xml:space="preserve">If you find an error in your application after submitting it, you should contact us immediately on </w:t>
      </w:r>
      <w:r w:rsidR="00382BAD" w:rsidRPr="00BC781A">
        <w:t>+682 73 379</w:t>
      </w:r>
      <w:r w:rsidR="00382BAD" w:rsidRPr="00167D9E">
        <w:t>.</w:t>
      </w:r>
      <w:r w:rsidRPr="00780114">
        <w:t xml:space="preserve"> </w:t>
      </w:r>
      <w:r>
        <w:t>We</w:t>
      </w:r>
      <w:r w:rsidRPr="00780114">
        <w:t xml:space="preserve"> </w:t>
      </w:r>
      <w:r w:rsidRPr="00103A95">
        <w:t>do not have to accept any additional information, nor requests</w:t>
      </w:r>
      <w:r>
        <w:t xml:space="preserve"> from you </w:t>
      </w:r>
      <w:r w:rsidRPr="00B72EE8">
        <w:t xml:space="preserve">to </w:t>
      </w:r>
      <w:r>
        <w:t>correct</w:t>
      </w:r>
      <w:r w:rsidRPr="00B72EE8">
        <w:t xml:space="preserve"> </w:t>
      </w:r>
      <w:r>
        <w:t>your application</w:t>
      </w:r>
      <w:r w:rsidRPr="00B72EE8">
        <w:t xml:space="preserve"> after the closing time.</w:t>
      </w:r>
    </w:p>
    <w:p w14:paraId="2197CF1B" w14:textId="77777777" w:rsidR="00B76033" w:rsidRDefault="00B76033" w:rsidP="00B76033">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57F1064A" w14:textId="77777777" w:rsidR="00B76033" w:rsidRDefault="00B76033" w:rsidP="00B76033">
      <w:pPr>
        <w:spacing w:after="0"/>
      </w:pPr>
      <w:r>
        <w:t>You should</w:t>
      </w:r>
      <w:r w:rsidRPr="00B72EE8">
        <w:t xml:space="preserve"> keep a copy of your applica</w:t>
      </w:r>
      <w:r>
        <w:t>tion and any supporting documents</w:t>
      </w:r>
      <w:r w:rsidRPr="00B72EE8">
        <w:t xml:space="preserve">. </w:t>
      </w:r>
    </w:p>
    <w:p w14:paraId="79CA1DFE" w14:textId="3C2A5754" w:rsidR="00B76033" w:rsidRPr="00BC7C6D" w:rsidRDefault="00B76033" w:rsidP="00B76033">
      <w:pPr>
        <w:rPr>
          <w:color w:val="2E74B5" w:themeColor="accent1" w:themeShade="BF"/>
          <w:sz w:val="16"/>
          <w:szCs w:val="16"/>
        </w:rPr>
      </w:pPr>
      <w:r w:rsidRPr="00005EDE">
        <w:t xml:space="preserve">If you need further guidance around the application process or if you are unable to submit an application online contact us at </w:t>
      </w:r>
      <w:hyperlink r:id="rId30" w:history="1">
        <w:r w:rsidR="006810D6" w:rsidRPr="007C71B7">
          <w:rPr>
            <w:rStyle w:val="Hyperlink"/>
          </w:rPr>
          <w:t>ahcrarotonga@dfat.gov.au</w:t>
        </w:r>
      </w:hyperlink>
      <w:r w:rsidR="006810D6">
        <w:t xml:space="preserve">. </w:t>
      </w:r>
    </w:p>
    <w:p w14:paraId="59EDA52A" w14:textId="77777777" w:rsidR="00B76033" w:rsidRDefault="00B76033" w:rsidP="00B76033">
      <w:pPr>
        <w:pStyle w:val="Heading3"/>
      </w:pPr>
      <w:bookmarkStart w:id="74" w:name="_Toc66436194"/>
      <w:r>
        <w:t>Attachments to the application</w:t>
      </w:r>
      <w:bookmarkEnd w:id="74"/>
    </w:p>
    <w:p w14:paraId="0CE61AE5" w14:textId="77777777" w:rsidR="00B76033" w:rsidRDefault="00B76033" w:rsidP="00B76033">
      <w:r>
        <w:t>We require the</w:t>
      </w:r>
      <w:r w:rsidRPr="00B72EE8">
        <w:t xml:space="preserve"> following documents with your application:</w:t>
      </w:r>
    </w:p>
    <w:p w14:paraId="27792CDE" w14:textId="54A73DF9" w:rsidR="00125CB0" w:rsidRDefault="00125CB0" w:rsidP="009D0C95">
      <w:pPr>
        <w:pStyle w:val="ListBullet"/>
      </w:pPr>
      <w:r>
        <w:t>itemised budget</w:t>
      </w:r>
      <w:r w:rsidR="00F3554C">
        <w:t xml:space="preserve"> </w:t>
      </w:r>
      <w:r>
        <w:t xml:space="preserve">and </w:t>
      </w:r>
      <w:r w:rsidR="00F3554C">
        <w:t>quotations</w:t>
      </w:r>
      <w:r>
        <w:t xml:space="preserve"> for goods and services</w:t>
      </w:r>
    </w:p>
    <w:p w14:paraId="188E1418" w14:textId="77777777" w:rsidR="00463EB2" w:rsidRDefault="00125CB0" w:rsidP="00825E4C">
      <w:r>
        <w:t xml:space="preserve">For proposals of a technical nature, attach an appraisal from a technically qualified authority.  </w:t>
      </w:r>
    </w:p>
    <w:p w14:paraId="0F04ED4E" w14:textId="76CC5963" w:rsidR="00125CB0" w:rsidRDefault="00825E4C" w:rsidP="00825E4C">
      <w:r>
        <w:t>You must attach s</w:t>
      </w:r>
      <w:r w:rsidRPr="00B72EE8">
        <w:t xml:space="preserve">upporting documentation to </w:t>
      </w:r>
      <w:r w:rsidRPr="00797639">
        <w:t>the application form</w:t>
      </w:r>
      <w:r>
        <w:t xml:space="preserve"> in line with the instructions provided within the form. You should only attach requested documents. We will not consider information in attachments that we do not request.</w:t>
      </w:r>
      <w:r w:rsidR="00125CB0">
        <w:t xml:space="preserve"> </w:t>
      </w:r>
      <w:r w:rsidR="00125CB0">
        <w:rPr>
          <w:b/>
        </w:rPr>
        <w:tab/>
      </w:r>
      <w:r w:rsidR="00125CB0">
        <w:t xml:space="preserve"> </w:t>
      </w:r>
    </w:p>
    <w:p w14:paraId="0AE91F99" w14:textId="77777777" w:rsidR="00B76033" w:rsidRDefault="00B76033" w:rsidP="00B76033">
      <w:pPr>
        <w:pStyle w:val="Heading3"/>
      </w:pPr>
      <w:bookmarkStart w:id="75" w:name="_Toc66436195"/>
      <w:r>
        <w:t>Joint (consortia) applications</w:t>
      </w:r>
      <w:bookmarkEnd w:id="75"/>
    </w:p>
    <w:p w14:paraId="2070D577" w14:textId="7CEA3B4E" w:rsidR="00B76033" w:rsidRPr="00103A95" w:rsidRDefault="00825E4C" w:rsidP="004A2EB6">
      <w:r>
        <w:t>Joint (consortia) applications will not be accepted.</w:t>
      </w:r>
    </w:p>
    <w:p w14:paraId="32218A11" w14:textId="792F5A6B" w:rsidR="00B76033" w:rsidRDefault="00B76033" w:rsidP="00B76033">
      <w:pPr>
        <w:pStyle w:val="Heading3"/>
      </w:pPr>
      <w:bookmarkStart w:id="76" w:name="_Toc66436196"/>
      <w:r>
        <w:t>Timing of grant opportunity processes</w:t>
      </w:r>
      <w:bookmarkEnd w:id="76"/>
    </w:p>
    <w:p w14:paraId="4BBA8D7C" w14:textId="277BC0AC" w:rsidR="00B76033" w:rsidRDefault="00C45B6F" w:rsidP="00B76033">
      <w:r>
        <w:t xml:space="preserve">Applications must be submitted </w:t>
      </w:r>
      <w:r w:rsidR="00B76033">
        <w:t xml:space="preserve">between the published opening and closing dates. We cannot accept late applications. </w:t>
      </w:r>
    </w:p>
    <w:p w14:paraId="4ED2A9AF" w14:textId="5962B40E" w:rsidR="00B76033" w:rsidRPr="00C828BE" w:rsidRDefault="00B76033" w:rsidP="00B76033">
      <w:r w:rsidRPr="00C828BE">
        <w:t xml:space="preserve">If you are successful, </w:t>
      </w:r>
      <w:r w:rsidR="004504E9">
        <w:t>you will be required</w:t>
      </w:r>
      <w:r w:rsidRPr="00C828BE">
        <w:t xml:space="preserve"> to commence your grant </w:t>
      </w:r>
      <w:r w:rsidR="00024B48">
        <w:rPr>
          <w:rFonts w:cs="Arial"/>
        </w:rPr>
        <w:t>by</w:t>
      </w:r>
      <w:r w:rsidR="00024B48" w:rsidRPr="005011B8">
        <w:rPr>
          <w:rFonts w:cs="Arial"/>
        </w:rPr>
        <w:t xml:space="preserve"> </w:t>
      </w:r>
      <w:r w:rsidR="00024B48">
        <w:rPr>
          <w:rFonts w:cs="Arial"/>
        </w:rPr>
        <w:t xml:space="preserve">the designated date for each year, as advertised on the </w:t>
      </w:r>
      <w:hyperlink r:id="rId31" w:history="1">
        <w:r w:rsidR="00FA1579" w:rsidRPr="00FA1579">
          <w:rPr>
            <w:rStyle w:val="Hyperlink"/>
            <w:rFonts w:cs="Arial"/>
          </w:rPr>
          <w:t>Australian High Commission Rarotonga website</w:t>
        </w:r>
      </w:hyperlink>
      <w:r w:rsidRPr="00C828BE">
        <w:t>.</w:t>
      </w:r>
    </w:p>
    <w:p w14:paraId="02C47E09" w14:textId="77777777" w:rsidR="00B76033" w:rsidRDefault="00B76033" w:rsidP="00B76033">
      <w:pPr>
        <w:pStyle w:val="Caption"/>
        <w:keepNext/>
      </w:pPr>
      <w:r w:rsidRPr="0054078D">
        <w:rPr>
          <w:bCs/>
        </w:rPr>
        <w:t>Table 1: Expected timing for this grant opportunity</w:t>
      </w:r>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76033" w:rsidRPr="00DB5819" w14:paraId="10CFFBE2" w14:textId="77777777" w:rsidTr="00041296">
        <w:trPr>
          <w:cantSplit/>
          <w:tblHeader/>
        </w:trPr>
        <w:tc>
          <w:tcPr>
            <w:tcW w:w="4815" w:type="dxa"/>
            <w:shd w:val="clear" w:color="auto" w:fill="264F90"/>
          </w:tcPr>
          <w:p w14:paraId="4723E27B" w14:textId="77777777" w:rsidR="00B76033" w:rsidRPr="00DB5819" w:rsidRDefault="00B76033" w:rsidP="00041296">
            <w:pPr>
              <w:pStyle w:val="TableHeadingNumbered"/>
            </w:pPr>
            <w:r w:rsidRPr="00DB5819">
              <w:t>Activity</w:t>
            </w:r>
          </w:p>
        </w:tc>
        <w:tc>
          <w:tcPr>
            <w:tcW w:w="3974" w:type="dxa"/>
            <w:shd w:val="clear" w:color="auto" w:fill="264F90"/>
          </w:tcPr>
          <w:p w14:paraId="46B45FE7" w14:textId="659DC3B3" w:rsidR="00B76033" w:rsidRPr="00DB5819" w:rsidRDefault="00B76033" w:rsidP="00041296">
            <w:pPr>
              <w:pStyle w:val="TableHeadingNumbered"/>
            </w:pPr>
            <w:r w:rsidRPr="00DB5819">
              <w:t>Timeframe</w:t>
            </w:r>
          </w:p>
        </w:tc>
      </w:tr>
      <w:tr w:rsidR="00B76033" w14:paraId="1D83646F" w14:textId="77777777" w:rsidTr="00041296">
        <w:trPr>
          <w:cantSplit/>
        </w:trPr>
        <w:tc>
          <w:tcPr>
            <w:tcW w:w="4815" w:type="dxa"/>
          </w:tcPr>
          <w:p w14:paraId="15FED436" w14:textId="77777777" w:rsidR="00B76033" w:rsidRPr="00B16B54" w:rsidRDefault="00B76033" w:rsidP="00041296">
            <w:pPr>
              <w:pStyle w:val="TableText"/>
            </w:pPr>
            <w:r w:rsidRPr="00B16B54">
              <w:t>Assessment of applications</w:t>
            </w:r>
          </w:p>
        </w:tc>
        <w:tc>
          <w:tcPr>
            <w:tcW w:w="3974" w:type="dxa"/>
          </w:tcPr>
          <w:p w14:paraId="6C1FDD8D" w14:textId="67987FDE" w:rsidR="00B76033" w:rsidRPr="00347DEE" w:rsidRDefault="00FA1579" w:rsidP="00041296">
            <w:pPr>
              <w:pStyle w:val="TableText"/>
            </w:pPr>
            <w:r>
              <w:t>2</w:t>
            </w:r>
            <w:r w:rsidR="00B76033" w:rsidRPr="00347DEE">
              <w:t xml:space="preserve"> weeks</w:t>
            </w:r>
          </w:p>
        </w:tc>
      </w:tr>
      <w:tr w:rsidR="00B76033" w14:paraId="4F27D166" w14:textId="77777777" w:rsidTr="00041296">
        <w:trPr>
          <w:cantSplit/>
        </w:trPr>
        <w:tc>
          <w:tcPr>
            <w:tcW w:w="4815" w:type="dxa"/>
          </w:tcPr>
          <w:p w14:paraId="54B0B3B1" w14:textId="77777777" w:rsidR="00B76033" w:rsidRPr="00B16B54" w:rsidRDefault="00B76033" w:rsidP="00041296">
            <w:pPr>
              <w:pStyle w:val="TableText"/>
            </w:pPr>
            <w:r w:rsidRPr="00B16B54">
              <w:t>Approval of outcomes of selection process</w:t>
            </w:r>
          </w:p>
        </w:tc>
        <w:tc>
          <w:tcPr>
            <w:tcW w:w="3974" w:type="dxa"/>
          </w:tcPr>
          <w:p w14:paraId="19EA5E13" w14:textId="13F79299" w:rsidR="00B76033" w:rsidRPr="00347DEE" w:rsidRDefault="002A0A50" w:rsidP="00041296">
            <w:pPr>
              <w:pStyle w:val="TableText"/>
            </w:pPr>
            <w:r>
              <w:t>3</w:t>
            </w:r>
            <w:r w:rsidR="00B76033" w:rsidRPr="00347DEE">
              <w:t xml:space="preserve"> weeks</w:t>
            </w:r>
          </w:p>
        </w:tc>
      </w:tr>
      <w:tr w:rsidR="00B76033" w14:paraId="4CAC3371" w14:textId="77777777" w:rsidTr="00041296">
        <w:trPr>
          <w:cantSplit/>
        </w:trPr>
        <w:tc>
          <w:tcPr>
            <w:tcW w:w="4815" w:type="dxa"/>
          </w:tcPr>
          <w:p w14:paraId="45990F5F" w14:textId="77777777" w:rsidR="00B76033" w:rsidRPr="00B16B54" w:rsidRDefault="00B76033" w:rsidP="00041296">
            <w:pPr>
              <w:pStyle w:val="TableText"/>
            </w:pPr>
            <w:r w:rsidRPr="00B16B54">
              <w:t>Negotiations and award of grant agreements</w:t>
            </w:r>
          </w:p>
        </w:tc>
        <w:tc>
          <w:tcPr>
            <w:tcW w:w="3974" w:type="dxa"/>
          </w:tcPr>
          <w:p w14:paraId="1BEF76C5" w14:textId="77777777" w:rsidR="00B76033" w:rsidRPr="00347DEE" w:rsidRDefault="00B76033" w:rsidP="00041296">
            <w:pPr>
              <w:pStyle w:val="TableText"/>
            </w:pPr>
            <w:r w:rsidRPr="00347DEE">
              <w:t>1-3 weeks</w:t>
            </w:r>
          </w:p>
        </w:tc>
      </w:tr>
      <w:tr w:rsidR="00B76033" w14:paraId="2B9603AA" w14:textId="77777777" w:rsidTr="00041296">
        <w:trPr>
          <w:cantSplit/>
        </w:trPr>
        <w:tc>
          <w:tcPr>
            <w:tcW w:w="4815" w:type="dxa"/>
          </w:tcPr>
          <w:p w14:paraId="053E41A8" w14:textId="3393CA8E" w:rsidR="00B76033" w:rsidRPr="00B16B54" w:rsidRDefault="00B76033" w:rsidP="00041296">
            <w:pPr>
              <w:pStyle w:val="TableText"/>
            </w:pPr>
            <w:r w:rsidRPr="00B16B54">
              <w:t>Notification to unsuccessful applicants</w:t>
            </w:r>
          </w:p>
        </w:tc>
        <w:tc>
          <w:tcPr>
            <w:tcW w:w="3974" w:type="dxa"/>
          </w:tcPr>
          <w:p w14:paraId="40698812" w14:textId="77777777" w:rsidR="00B76033" w:rsidRPr="00347DEE" w:rsidRDefault="00B76033" w:rsidP="00041296">
            <w:pPr>
              <w:pStyle w:val="TableText"/>
            </w:pPr>
            <w:r w:rsidRPr="00347DEE">
              <w:t>2 weeks</w:t>
            </w:r>
          </w:p>
        </w:tc>
      </w:tr>
      <w:tr w:rsidR="00B76033" w14:paraId="6FC9B2DB" w14:textId="77777777" w:rsidTr="00041296">
        <w:trPr>
          <w:cantSplit/>
        </w:trPr>
        <w:tc>
          <w:tcPr>
            <w:tcW w:w="4815" w:type="dxa"/>
          </w:tcPr>
          <w:p w14:paraId="35176487" w14:textId="77777777" w:rsidR="00B76033" w:rsidRPr="00B16B54" w:rsidRDefault="00B76033" w:rsidP="00041296">
            <w:pPr>
              <w:pStyle w:val="TableText"/>
            </w:pPr>
            <w:r>
              <w:t>Earliest start date of grant a</w:t>
            </w:r>
            <w:r w:rsidRPr="00B16B54">
              <w:t xml:space="preserve">ctivity </w:t>
            </w:r>
          </w:p>
        </w:tc>
        <w:tc>
          <w:tcPr>
            <w:tcW w:w="3974" w:type="dxa"/>
          </w:tcPr>
          <w:p w14:paraId="5D786BBA" w14:textId="22126B29" w:rsidR="00B76033" w:rsidRPr="000E43EA" w:rsidRDefault="00347DEE" w:rsidP="00041296">
            <w:pPr>
              <w:pStyle w:val="TableText"/>
              <w:rPr>
                <w:highlight w:val="yellow"/>
              </w:rPr>
            </w:pPr>
            <w:r>
              <w:rPr>
                <w:rFonts w:cs="Arial"/>
                <w:szCs w:val="20"/>
              </w:rPr>
              <w:t>As negotiated in your Letter of Agreement</w:t>
            </w:r>
          </w:p>
        </w:tc>
      </w:tr>
      <w:tr w:rsidR="00B76033" w14:paraId="1AF7B51A" w14:textId="77777777" w:rsidTr="00041296">
        <w:trPr>
          <w:cantSplit/>
        </w:trPr>
        <w:tc>
          <w:tcPr>
            <w:tcW w:w="4815" w:type="dxa"/>
          </w:tcPr>
          <w:p w14:paraId="27DF782B" w14:textId="77777777" w:rsidR="00B76033" w:rsidRPr="00B16B54" w:rsidRDefault="00B76033" w:rsidP="00041296">
            <w:pPr>
              <w:pStyle w:val="TableText"/>
            </w:pPr>
            <w:r w:rsidRPr="00B16B54">
              <w:t>End date</w:t>
            </w:r>
            <w:r>
              <w:t xml:space="preserve"> of grant activity or agreement </w:t>
            </w:r>
          </w:p>
        </w:tc>
        <w:tc>
          <w:tcPr>
            <w:tcW w:w="3974" w:type="dxa"/>
          </w:tcPr>
          <w:p w14:paraId="4311BFCB" w14:textId="77777777" w:rsidR="00B76033" w:rsidRPr="00B16B54" w:rsidRDefault="00B76033" w:rsidP="00041296">
            <w:pPr>
              <w:pStyle w:val="TableText"/>
            </w:pPr>
            <w:r>
              <w:rPr>
                <w:rFonts w:cs="Arial"/>
                <w:szCs w:val="20"/>
              </w:rPr>
              <w:t>As negotiated in your Letter of Agreement</w:t>
            </w:r>
          </w:p>
        </w:tc>
      </w:tr>
    </w:tbl>
    <w:p w14:paraId="2BEB5E91" w14:textId="77777777" w:rsidR="00B76033" w:rsidRDefault="00B76033" w:rsidP="00B76033">
      <w:pPr>
        <w:pStyle w:val="Heading3"/>
      </w:pPr>
      <w:bookmarkStart w:id="77" w:name="_Toc66436197"/>
      <w:r w:rsidRPr="00181A24">
        <w:t>Questions during the application process</w:t>
      </w:r>
      <w:bookmarkEnd w:id="77"/>
    </w:p>
    <w:p w14:paraId="55A6A1F9" w14:textId="1BBFAFDB" w:rsidR="00F5219B" w:rsidRDefault="00F5219B" w:rsidP="00F5219B">
      <w:r>
        <w:t xml:space="preserve">Please contact </w:t>
      </w:r>
      <w:r w:rsidR="00382BAD">
        <w:t>the Office Manager</w:t>
      </w:r>
      <w:r w:rsidR="00270445">
        <w:t xml:space="preserve"> </w:t>
      </w:r>
      <w:r>
        <w:t xml:space="preserve">at the Australian </w:t>
      </w:r>
      <w:r w:rsidR="00382BAD">
        <w:t xml:space="preserve">High Commission </w:t>
      </w:r>
      <w:r>
        <w:t xml:space="preserve">in Rarotonga by phone </w:t>
      </w:r>
      <w:r w:rsidRPr="009D0C95">
        <w:t>+682 73379</w:t>
      </w:r>
      <w:r w:rsidRPr="00E7631E">
        <w:t xml:space="preserve"> or </w:t>
      </w:r>
      <w:r>
        <w:t xml:space="preserve">by email </w:t>
      </w:r>
      <w:hyperlink r:id="rId32" w:history="1">
        <w:r w:rsidR="00382BAD">
          <w:rPr>
            <w:rStyle w:val="Hyperlink"/>
          </w:rPr>
          <w:t>ahcrarotonga@dfat.gov.au</w:t>
        </w:r>
      </w:hyperlink>
      <w:r>
        <w:t xml:space="preserve"> for any questions. </w:t>
      </w:r>
    </w:p>
    <w:p w14:paraId="4492A8E8" w14:textId="19A5482D" w:rsidR="00FA1579" w:rsidRPr="00C828BE" w:rsidRDefault="006A5CA7" w:rsidP="00FA1579">
      <w:r>
        <w:t>Responses to questions will be provided to all applicants by the Office Manager. The cut</w:t>
      </w:r>
      <w:r w:rsidR="000E6034">
        <w:t>-</w:t>
      </w:r>
      <w:r>
        <w:t xml:space="preserve">off date for questions </w:t>
      </w:r>
      <w:r w:rsidR="00FA1579">
        <w:t xml:space="preserve">is </w:t>
      </w:r>
      <w:r w:rsidR="00FA1579">
        <w:rPr>
          <w:rFonts w:cs="Arial"/>
        </w:rPr>
        <w:t xml:space="preserve">advertised on the </w:t>
      </w:r>
      <w:hyperlink r:id="rId33" w:history="1">
        <w:r w:rsidR="00FA1579" w:rsidRPr="00FA1579">
          <w:rPr>
            <w:rStyle w:val="Hyperlink"/>
            <w:rFonts w:cs="Arial"/>
          </w:rPr>
          <w:t>Australian High Commission Rarotonga website</w:t>
        </w:r>
      </w:hyperlink>
      <w:r w:rsidR="00FA1579" w:rsidRPr="00C828BE">
        <w:t>.</w:t>
      </w:r>
    </w:p>
    <w:p w14:paraId="71919195" w14:textId="49669449" w:rsidR="006A5CA7" w:rsidRDefault="006A5CA7" w:rsidP="00F5219B"/>
    <w:p w14:paraId="0A05C9DC" w14:textId="2DDDC485" w:rsidR="00B76033" w:rsidRDefault="00B76033" w:rsidP="00B76033">
      <w:pPr>
        <w:pStyle w:val="Heading2"/>
        <w:numPr>
          <w:ilvl w:val="0"/>
          <w:numId w:val="10"/>
        </w:numPr>
      </w:pPr>
      <w:bookmarkStart w:id="78" w:name="_Toc66436198"/>
      <w:r>
        <w:t>The grant selection process</w:t>
      </w:r>
      <w:bookmarkEnd w:id="78"/>
    </w:p>
    <w:p w14:paraId="1B1DB532" w14:textId="77777777" w:rsidR="00B76033" w:rsidRDefault="00B76033" w:rsidP="00B76033">
      <w:pPr>
        <w:pStyle w:val="Heading3"/>
      </w:pPr>
      <w:bookmarkStart w:id="79" w:name="_Toc66436199"/>
      <w:r>
        <w:t>Assessment of grant applications</w:t>
      </w:r>
      <w:bookmarkEnd w:id="79"/>
    </w:p>
    <w:p w14:paraId="2505EB43" w14:textId="3072A289" w:rsidR="0034257D" w:rsidRDefault="0034257D" w:rsidP="0034257D">
      <w:pPr>
        <w:spacing w:after="80"/>
        <w:rPr>
          <w:rFonts w:ascii="Calibri" w:hAnsi="Calibri"/>
        </w:rPr>
      </w:pPr>
      <w:r>
        <w:t xml:space="preserve">The ACCGP assessment process is: </w:t>
      </w:r>
    </w:p>
    <w:p w14:paraId="6F1F2821" w14:textId="77777777" w:rsidR="0034257D" w:rsidRDefault="0034257D" w:rsidP="000E6034">
      <w:pPr>
        <w:pStyle w:val="ListBullet"/>
      </w:pPr>
      <w:r>
        <w:t xml:space="preserve">Applicants submit applications through Smarty Grants </w:t>
      </w:r>
    </w:p>
    <w:p w14:paraId="19535C12" w14:textId="77777777" w:rsidR="0034257D" w:rsidRDefault="0034257D" w:rsidP="000E6034">
      <w:pPr>
        <w:pStyle w:val="ListBullet"/>
      </w:pPr>
      <w:r>
        <w:t>Following round closure, all eligible applications are provided to the ACCGP Committee for consideration</w:t>
      </w:r>
    </w:p>
    <w:p w14:paraId="2DFFEF8A" w14:textId="1EDCDF58" w:rsidR="0034257D" w:rsidRPr="000E6034" w:rsidRDefault="0034257D" w:rsidP="000E6034">
      <w:pPr>
        <w:pStyle w:val="ListBullet"/>
      </w:pPr>
      <w:r>
        <w:t xml:space="preserve">The ACCGP Committee will assess applications </w:t>
      </w:r>
      <w:r w:rsidRPr="000E6034">
        <w:t xml:space="preserve">on </w:t>
      </w:r>
      <w:r w:rsidR="00A770D6">
        <w:t xml:space="preserve">relevant </w:t>
      </w:r>
      <w:r w:rsidRPr="000E6034">
        <w:t>value for money against criteria assessment outlined in section 6</w:t>
      </w:r>
    </w:p>
    <w:p w14:paraId="4E95422C" w14:textId="77777777" w:rsidR="0034257D" w:rsidRDefault="0034257D" w:rsidP="0034257D">
      <w:pPr>
        <w:pStyle w:val="ListBullet"/>
        <w:numPr>
          <w:ilvl w:val="0"/>
          <w:numId w:val="39"/>
        </w:numPr>
        <w:rPr>
          <w:color w:val="000000"/>
        </w:rPr>
      </w:pPr>
      <w:r>
        <w:t xml:space="preserve">suitable applicants will be assessed against each other on their project proposals and risk profiles </w:t>
      </w:r>
    </w:p>
    <w:p w14:paraId="4F185EEF" w14:textId="77777777" w:rsidR="0034257D" w:rsidRDefault="0034257D" w:rsidP="000E6034">
      <w:pPr>
        <w:pStyle w:val="ListBullet"/>
      </w:pPr>
      <w:r>
        <w:t xml:space="preserve">Successful applicants will be notified via email and invited to enter into a Letter of Agreement. </w:t>
      </w:r>
    </w:p>
    <w:p w14:paraId="0AD59B97" w14:textId="77777777" w:rsidR="00B76033" w:rsidRDefault="00B76033" w:rsidP="00B76033">
      <w:pPr>
        <w:pStyle w:val="Heading3"/>
      </w:pPr>
      <w:bookmarkStart w:id="80" w:name="_Toc66436200"/>
      <w:r>
        <w:t>Who will assess applications?</w:t>
      </w:r>
      <w:bookmarkEnd w:id="80"/>
    </w:p>
    <w:p w14:paraId="3FBEB95C" w14:textId="3111903B" w:rsidR="00B76033" w:rsidRPr="009C4CFB" w:rsidRDefault="00B76033" w:rsidP="00B76033">
      <w:pPr>
        <w:spacing w:before="120"/>
        <w:rPr>
          <w:rFonts w:cs="Arial"/>
          <w:b/>
        </w:rPr>
      </w:pPr>
      <w:r w:rsidRPr="00103A95">
        <w:t xml:space="preserve">An assessment committee will assess each application </w:t>
      </w:r>
      <w:r w:rsidR="006A5CA7">
        <w:t>against the selection criteria detailed at 6.1</w:t>
      </w:r>
      <w:r w:rsidRPr="00103A95">
        <w:t xml:space="preserve">. The assessment committee will </w:t>
      </w:r>
      <w:r>
        <w:rPr>
          <w:rFonts w:cs="Arial"/>
        </w:rPr>
        <w:t xml:space="preserve">consist </w:t>
      </w:r>
      <w:r w:rsidRPr="007503A6">
        <w:rPr>
          <w:rFonts w:cs="Arial"/>
        </w:rPr>
        <w:t>of</w:t>
      </w:r>
      <w:r w:rsidRPr="007503A6">
        <w:rPr>
          <w:rFonts w:cs="Arial"/>
          <w:b/>
        </w:rPr>
        <w:t xml:space="preserve"> </w:t>
      </w:r>
      <w:r>
        <w:rPr>
          <w:rFonts w:cs="Arial"/>
        </w:rPr>
        <w:t>representatives</w:t>
      </w:r>
      <w:r w:rsidR="00270445">
        <w:rPr>
          <w:rFonts w:cs="Arial"/>
        </w:rPr>
        <w:t xml:space="preserve"> appointed by</w:t>
      </w:r>
      <w:r w:rsidRPr="00161F9F">
        <w:rPr>
          <w:rFonts w:cs="Arial"/>
        </w:rPr>
        <w:t xml:space="preserve"> </w:t>
      </w:r>
      <w:r w:rsidR="000A67EE">
        <w:rPr>
          <w:rFonts w:cs="Arial"/>
        </w:rPr>
        <w:t>the Australian Government</w:t>
      </w:r>
      <w:r w:rsidRPr="009C4CFB">
        <w:rPr>
          <w:rStyle w:val="highlightedtextChar"/>
          <w:rFonts w:cs="Arial"/>
        </w:rPr>
        <w:t xml:space="preserve">. </w:t>
      </w:r>
    </w:p>
    <w:p w14:paraId="4B612777" w14:textId="1D6767A8" w:rsidR="00B76033" w:rsidRDefault="00B76033" w:rsidP="00B76033">
      <w:r w:rsidRPr="00103A95">
        <w:t>The assessment committee</w:t>
      </w:r>
      <w:r>
        <w:t xml:space="preserve"> recommends</w:t>
      </w:r>
      <w:r w:rsidRPr="00103A95">
        <w:t xml:space="preserve"> to the </w:t>
      </w:r>
      <w:r w:rsidR="009E7152">
        <w:t>AC</w:t>
      </w:r>
      <w:r w:rsidR="004E1B9D">
        <w:t>C</w:t>
      </w:r>
      <w:r w:rsidR="009E7152">
        <w:t>GP</w:t>
      </w:r>
      <w:r w:rsidR="00F42AD8">
        <w:t xml:space="preserve"> </w:t>
      </w:r>
      <w:r w:rsidRPr="002D0FAF">
        <w:t>Delegate</w:t>
      </w:r>
      <w:r>
        <w:t xml:space="preserve"> </w:t>
      </w:r>
      <w:r w:rsidR="00270445">
        <w:t xml:space="preserve">(the </w:t>
      </w:r>
      <w:r w:rsidR="002A0A50">
        <w:t>Minister for International Development and the Pacific</w:t>
      </w:r>
      <w:r w:rsidR="00270445">
        <w:t xml:space="preserve">) </w:t>
      </w:r>
      <w:r>
        <w:t xml:space="preserve">which </w:t>
      </w:r>
      <w:r w:rsidR="002A0A50">
        <w:t xml:space="preserve">grant </w:t>
      </w:r>
      <w:r>
        <w:t>applications to approve .</w:t>
      </w:r>
    </w:p>
    <w:p w14:paraId="6933EFDF" w14:textId="77777777" w:rsidR="00B76033" w:rsidRDefault="00B76033" w:rsidP="00B76033">
      <w:pPr>
        <w:pStyle w:val="Heading3"/>
      </w:pPr>
      <w:bookmarkStart w:id="81" w:name="_Toc66436201"/>
      <w:r>
        <w:t>Who will approve grants?</w:t>
      </w:r>
      <w:bookmarkEnd w:id="81"/>
    </w:p>
    <w:p w14:paraId="38AA14C2" w14:textId="2F1E87BD" w:rsidR="0034257D" w:rsidRDefault="0034257D" w:rsidP="0034257D">
      <w:pPr>
        <w:autoSpaceDE w:val="0"/>
        <w:autoSpaceDN w:val="0"/>
        <w:rPr>
          <w:rFonts w:ascii="Calibri" w:hAnsi="Calibri"/>
        </w:rPr>
      </w:pPr>
      <w:r>
        <w:t xml:space="preserve">The designated ACCGP </w:t>
      </w:r>
      <w:r w:rsidR="00A770D6">
        <w:t>decision maker</w:t>
      </w:r>
      <w:r>
        <w:t xml:space="preserve"> will decide which grants to approve. They will </w:t>
      </w:r>
      <w:proofErr w:type="gramStart"/>
      <w:r>
        <w:t>take into account</w:t>
      </w:r>
      <w:proofErr w:type="gramEnd"/>
      <w:r>
        <w:t xml:space="preserve"> the recommendations of the assessment committee and the availability of grant funds for the purposes of the ACCGP Program.</w:t>
      </w:r>
    </w:p>
    <w:p w14:paraId="6FEB29F2" w14:textId="414A30E8" w:rsidR="0034257D" w:rsidRDefault="0034257D" w:rsidP="0034257D">
      <w:r>
        <w:t xml:space="preserve">The ACCGP </w:t>
      </w:r>
      <w:r w:rsidR="00A770D6">
        <w:t>decision maker’s</w:t>
      </w:r>
      <w:r>
        <w:t xml:space="preserve"> decision is final in all matters, including:</w:t>
      </w:r>
    </w:p>
    <w:p w14:paraId="2BB51018" w14:textId="77777777" w:rsidR="0034257D" w:rsidRDefault="0034257D" w:rsidP="0034257D">
      <w:pPr>
        <w:pStyle w:val="ListBullet"/>
      </w:pPr>
      <w:r>
        <w:t>the approval of the grant</w:t>
      </w:r>
    </w:p>
    <w:p w14:paraId="5C3720D7" w14:textId="77777777" w:rsidR="0034257D" w:rsidRDefault="0034257D" w:rsidP="0034257D">
      <w:pPr>
        <w:pStyle w:val="ListBullet"/>
      </w:pPr>
      <w:r>
        <w:t>the grant funding amount to be awarded</w:t>
      </w:r>
    </w:p>
    <w:p w14:paraId="49F3B3D1" w14:textId="77777777" w:rsidR="0034257D" w:rsidRDefault="0034257D" w:rsidP="0034257D">
      <w:pPr>
        <w:pStyle w:val="ListBullet"/>
      </w:pPr>
      <w:r>
        <w:t xml:space="preserve">the terms and conditions of the grant. </w:t>
      </w:r>
    </w:p>
    <w:p w14:paraId="25463F5B" w14:textId="77777777" w:rsidR="0034257D" w:rsidRDefault="0034257D" w:rsidP="0034257D">
      <w:pPr>
        <w:pStyle w:val="ListBullet"/>
        <w:numPr>
          <w:ilvl w:val="0"/>
          <w:numId w:val="0"/>
        </w:numPr>
      </w:pPr>
      <w:r>
        <w:t>There is no appeal mechanism for decisions to approve or not approve a grant.</w:t>
      </w:r>
    </w:p>
    <w:p w14:paraId="12F94527" w14:textId="5643068D" w:rsidR="0034257D" w:rsidRDefault="0034257D" w:rsidP="0034257D">
      <w:r>
        <w:t xml:space="preserve">The </w:t>
      </w:r>
      <w:r w:rsidR="00A770D6">
        <w:t>decision maker</w:t>
      </w:r>
      <w:r>
        <w:t xml:space="preserve"> will</w:t>
      </w:r>
      <w:r>
        <w:rPr>
          <w:b/>
          <w:bCs/>
        </w:rPr>
        <w:t xml:space="preserve"> </w:t>
      </w:r>
      <w:r>
        <w:t>not approve funding if they reasonably consider the program funding available will not accommodate the funding offer, and/or the application does not represent value for money.</w:t>
      </w:r>
    </w:p>
    <w:p w14:paraId="7FDE9A64" w14:textId="645F39FE" w:rsidR="0034257D" w:rsidRDefault="0034257D" w:rsidP="0034257D">
      <w:pPr>
        <w:pStyle w:val="ListBullet"/>
        <w:numPr>
          <w:ilvl w:val="0"/>
          <w:numId w:val="0"/>
        </w:numPr>
      </w:pPr>
      <w:r>
        <w:t xml:space="preserve">The ACCGP </w:t>
      </w:r>
      <w:r w:rsidR="00A770D6">
        <w:t>decision maker</w:t>
      </w:r>
      <w:r>
        <w:t xml:space="preserve"> reserves the right to offer less funding than that sought by the applicant.</w:t>
      </w:r>
    </w:p>
    <w:p w14:paraId="0709EDD0" w14:textId="77777777" w:rsidR="00B76033" w:rsidRPr="00103A95" w:rsidRDefault="00B76033" w:rsidP="00B76033">
      <w:pPr>
        <w:pStyle w:val="ListBullet"/>
        <w:numPr>
          <w:ilvl w:val="0"/>
          <w:numId w:val="0"/>
        </w:numPr>
      </w:pPr>
    </w:p>
    <w:p w14:paraId="22F4FF02" w14:textId="77777777" w:rsidR="00B76033" w:rsidRDefault="00B76033" w:rsidP="00B76033">
      <w:pPr>
        <w:pStyle w:val="Heading2"/>
        <w:numPr>
          <w:ilvl w:val="0"/>
          <w:numId w:val="10"/>
        </w:numPr>
      </w:pPr>
      <w:bookmarkStart w:id="82" w:name="_Toc66436202"/>
      <w:r>
        <w:t>Notification of application outcomes</w:t>
      </w:r>
      <w:bookmarkEnd w:id="82"/>
    </w:p>
    <w:p w14:paraId="2BE7BD47" w14:textId="77777777" w:rsidR="00B76033" w:rsidRDefault="00B76033" w:rsidP="00B76033">
      <w:r>
        <w:t>We will advise you</w:t>
      </w:r>
      <w:r w:rsidRPr="00B72EE8">
        <w:t xml:space="preserve"> of the outcome of </w:t>
      </w:r>
      <w:r>
        <w:t xml:space="preserve">your </w:t>
      </w:r>
      <w:r w:rsidRPr="002E0C03">
        <w:t>application in writing</w:t>
      </w:r>
      <w:r>
        <w:t xml:space="preserve">. </w:t>
      </w:r>
      <w:r w:rsidRPr="00C25555">
        <w:t xml:space="preserve">If you are successful, </w:t>
      </w:r>
      <w:r>
        <w:t>we will advise you of</w:t>
      </w:r>
      <w:r w:rsidRPr="00C25555">
        <w:t xml:space="preserve"> any </w:t>
      </w:r>
      <w:r w:rsidRPr="00B72EE8">
        <w:t xml:space="preserve">specific conditions attached to the </w:t>
      </w:r>
      <w:r>
        <w:t>grant</w:t>
      </w:r>
      <w:r w:rsidRPr="00B72EE8">
        <w:t xml:space="preserve">. </w:t>
      </w:r>
    </w:p>
    <w:p w14:paraId="18CD1242" w14:textId="77777777" w:rsidR="00B76033" w:rsidRDefault="00B76033" w:rsidP="00B76033">
      <w:pPr>
        <w:pStyle w:val="Heading3"/>
      </w:pPr>
      <w:bookmarkStart w:id="83" w:name="_Toc66436203"/>
      <w:r w:rsidRPr="00FB0C71">
        <w:t>Feedback on your application</w:t>
      </w:r>
      <w:bookmarkEnd w:id="83"/>
    </w:p>
    <w:p w14:paraId="0E421C70" w14:textId="26CDC0BF" w:rsidR="00B76033" w:rsidRDefault="00725EBA" w:rsidP="00B76033">
      <w:r>
        <w:t>We do not provide feedback for</w:t>
      </w:r>
      <w:r w:rsidR="00B76033" w:rsidRPr="00103A95">
        <w:t xml:space="preserve"> unsuccessful</w:t>
      </w:r>
      <w:r>
        <w:t xml:space="preserve"> applicants. </w:t>
      </w:r>
    </w:p>
    <w:p w14:paraId="1949B07C" w14:textId="77777777" w:rsidR="00B76033" w:rsidRDefault="00B76033" w:rsidP="00B76033">
      <w:pPr>
        <w:pStyle w:val="Heading2"/>
        <w:numPr>
          <w:ilvl w:val="0"/>
          <w:numId w:val="10"/>
        </w:numPr>
      </w:pPr>
      <w:bookmarkStart w:id="84" w:name="_Toc66436204"/>
      <w:r>
        <w:t>Successful grant applications</w:t>
      </w:r>
      <w:bookmarkEnd w:id="84"/>
    </w:p>
    <w:p w14:paraId="3B043693" w14:textId="77777777" w:rsidR="00B76033" w:rsidRPr="00FB0C71" w:rsidRDefault="00B76033" w:rsidP="00B76033">
      <w:pPr>
        <w:pStyle w:val="Heading3"/>
      </w:pPr>
      <w:bookmarkStart w:id="85" w:name="_Toc66436205"/>
      <w:r>
        <w:t>The grant agreement</w:t>
      </w:r>
      <w:bookmarkEnd w:id="85"/>
    </w:p>
    <w:p w14:paraId="2BAE81B7" w14:textId="299BB13E" w:rsidR="00B76033" w:rsidRPr="00F37F83" w:rsidRDefault="00B76033" w:rsidP="00B76033">
      <w:pPr>
        <w:rPr>
          <w:rFonts w:cs="Arial"/>
        </w:rPr>
      </w:pPr>
      <w:bookmarkStart w:id="86" w:name="_Toc466898121"/>
      <w:bookmarkEnd w:id="71"/>
      <w:bookmarkEnd w:id="72"/>
      <w:r w:rsidRPr="009E1AC6">
        <w:rPr>
          <w:rFonts w:cs="Arial"/>
        </w:rPr>
        <w:t>You must enter into a legally binding grant agreement with the Commonwealth</w:t>
      </w:r>
      <w:r w:rsidR="009E74FF">
        <w:rPr>
          <w:rFonts w:cs="Arial"/>
        </w:rPr>
        <w:t xml:space="preserve"> of Australia</w:t>
      </w:r>
      <w:r>
        <w:rPr>
          <w:rFonts w:cs="Arial"/>
        </w:rPr>
        <w:t xml:space="preserve">. </w:t>
      </w:r>
    </w:p>
    <w:p w14:paraId="60B31AED" w14:textId="77777777" w:rsidR="00B76033" w:rsidRPr="009E1AC6" w:rsidRDefault="00B76033" w:rsidP="00B76033">
      <w:pPr>
        <w:rPr>
          <w:rFonts w:cs="Arial"/>
        </w:rPr>
      </w:pPr>
      <w:r>
        <w:rPr>
          <w:rFonts w:cs="Arial"/>
        </w:rPr>
        <w:t xml:space="preserve">The grant </w:t>
      </w:r>
      <w:r w:rsidRPr="009E1AC6">
        <w:rPr>
          <w:rFonts w:cs="Arial"/>
        </w:rPr>
        <w:t xml:space="preserve">agreement has general terms and conditions that cannot be changed. </w:t>
      </w:r>
    </w:p>
    <w:p w14:paraId="521CE0F2" w14:textId="2C61F3ED" w:rsidR="00B76033" w:rsidRPr="009E1AC6" w:rsidRDefault="00B76033" w:rsidP="00B76033">
      <w:pPr>
        <w:rPr>
          <w:rFonts w:cs="Arial"/>
        </w:rPr>
      </w:pPr>
      <w:r w:rsidRPr="009E1AC6">
        <w:rPr>
          <w:rFonts w:cs="Arial"/>
        </w:rPr>
        <w:t>We must execute a grant agreement with you before we can make any payments. We are not responsible for any of your expenditure until a grant agreement is executed. You must not start any activities until a grant agreement is executed.</w:t>
      </w:r>
    </w:p>
    <w:p w14:paraId="38EE7E81" w14:textId="3C0BF4C6" w:rsidR="00B76033" w:rsidRPr="009E1AC6" w:rsidRDefault="00B76033" w:rsidP="00B76033">
      <w:pPr>
        <w:rPr>
          <w:rFonts w:cs="Arial"/>
        </w:rPr>
      </w:pPr>
      <w:r w:rsidRPr="009E1AC6">
        <w:rPr>
          <w:rFonts w:cs="Arial"/>
        </w:rPr>
        <w:t xml:space="preserve">Your grant agreement may have specific conditions determined by the assessment process or other considerations made by </w:t>
      </w:r>
      <w:r>
        <w:t xml:space="preserve">the </w:t>
      </w:r>
      <w:r w:rsidR="009E7152">
        <w:t>AC</w:t>
      </w:r>
      <w:r w:rsidR="0053748E">
        <w:t>C</w:t>
      </w:r>
      <w:r w:rsidR="009E7152">
        <w:t>GP</w:t>
      </w:r>
      <w:r w:rsidR="00151905">
        <w:t xml:space="preserve"> </w:t>
      </w:r>
      <w:r w:rsidRPr="009E1AC6">
        <w:rPr>
          <w:rFonts w:cs="Arial"/>
        </w:rPr>
        <w:t xml:space="preserve">Delegate. We will identify these in the agreement. </w:t>
      </w:r>
    </w:p>
    <w:p w14:paraId="3077E57E" w14:textId="77777777" w:rsidR="00B76033" w:rsidRPr="006F74B6" w:rsidRDefault="00B76033" w:rsidP="00B76033">
      <w:r w:rsidRPr="006F74B6">
        <w:t>The Commonwealth may recover grant funds if there is a breach of the grant agreement.</w:t>
      </w:r>
    </w:p>
    <w:p w14:paraId="74D119EF" w14:textId="77777777" w:rsidR="00B76033" w:rsidRPr="00F4677D" w:rsidRDefault="00B76033" w:rsidP="00B76033">
      <w:pPr>
        <w:pStyle w:val="Heading3"/>
      </w:pPr>
      <w:bookmarkStart w:id="87" w:name="_Toc66436206"/>
      <w:bookmarkEnd w:id="86"/>
      <w:r w:rsidRPr="00F4677D">
        <w:t>How we pay the grant</w:t>
      </w:r>
      <w:bookmarkEnd w:id="87"/>
    </w:p>
    <w:p w14:paraId="14DCE1E6" w14:textId="77777777" w:rsidR="00B76033" w:rsidRPr="00DB0315" w:rsidRDefault="00B76033" w:rsidP="00B76033">
      <w:pPr>
        <w:tabs>
          <w:tab w:val="left" w:pos="0"/>
        </w:tabs>
        <w:rPr>
          <w:bCs/>
          <w:lang w:eastAsia="en-AU"/>
        </w:rPr>
      </w:pPr>
      <w:bookmarkStart w:id="88" w:name="_Toc466898122"/>
      <w:r w:rsidRPr="00DB0315">
        <w:rPr>
          <w:bCs/>
          <w:lang w:eastAsia="en-AU"/>
        </w:rPr>
        <w:t>The grant agreement will state the</w:t>
      </w:r>
    </w:p>
    <w:p w14:paraId="78D2F776" w14:textId="77777777" w:rsidR="00B76033" w:rsidRPr="00DB0315" w:rsidRDefault="00B76033" w:rsidP="00B76033">
      <w:pPr>
        <w:pStyle w:val="ListBullet"/>
      </w:pPr>
      <w:r w:rsidRPr="00DB0315">
        <w:t>maximum grant amount to be paid</w:t>
      </w:r>
    </w:p>
    <w:p w14:paraId="506C71F0" w14:textId="77777777" w:rsidR="00B76033" w:rsidRDefault="00B76033" w:rsidP="00B76033">
      <w:pPr>
        <w:pStyle w:val="ListBullet"/>
      </w:pPr>
      <w:r w:rsidRPr="004622C2">
        <w:t xml:space="preserve">any </w:t>
      </w:r>
      <w:r>
        <w:t xml:space="preserve">financial </w:t>
      </w:r>
      <w:r w:rsidRPr="004622C2">
        <w:t>contributions you must make</w:t>
      </w:r>
    </w:p>
    <w:p w14:paraId="6B5BD8A1" w14:textId="77777777" w:rsidR="00B76033" w:rsidRDefault="00B76033" w:rsidP="00B76033">
      <w:pPr>
        <w:pStyle w:val="ListBullet"/>
      </w:pPr>
      <w:r>
        <w:t>any in-kind contributions you will make</w:t>
      </w:r>
    </w:p>
    <w:p w14:paraId="3D928D87" w14:textId="77777777" w:rsidR="00B76033" w:rsidRDefault="00B76033" w:rsidP="00B76033">
      <w:pPr>
        <w:tabs>
          <w:tab w:val="left" w:pos="0"/>
        </w:tabs>
        <w:rPr>
          <w:bCs/>
          <w:lang w:eastAsia="en-AU"/>
        </w:rPr>
      </w:pPr>
      <w:r w:rsidRPr="00DB0315">
        <w:rPr>
          <w:bCs/>
          <w:lang w:eastAsia="en-AU"/>
        </w:rPr>
        <w:t xml:space="preserve">We will not exceed the maximum grant amount under any circumstances. </w:t>
      </w:r>
      <w:r>
        <w:rPr>
          <w:bCs/>
          <w:lang w:eastAsia="en-AU"/>
        </w:rPr>
        <w:t xml:space="preserve"> </w:t>
      </w:r>
      <w:r w:rsidRPr="00DB0315">
        <w:rPr>
          <w:bCs/>
          <w:lang w:eastAsia="en-AU"/>
        </w:rPr>
        <w:t xml:space="preserve">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3A4C4365" w14:textId="7D45505C" w:rsidR="00B76033" w:rsidRDefault="00B76033" w:rsidP="00B76033">
      <w:r>
        <w:t xml:space="preserve">We will pay </w:t>
      </w:r>
      <w:r w:rsidR="00387343">
        <w:t>the</w:t>
      </w:r>
      <w:r>
        <w:t xml:space="preserve"> grant </w:t>
      </w:r>
      <w:r w:rsidR="00387343">
        <w:t>in agreed instalments or on the execution of the project</w:t>
      </w:r>
      <w:r>
        <w:t>. You will be required to report how you spent the grant funds at the comple</w:t>
      </w:r>
      <w:r w:rsidR="00903C4D">
        <w:t>tion of the grant activity or services</w:t>
      </w:r>
      <w:r>
        <w:t>.</w:t>
      </w:r>
    </w:p>
    <w:p w14:paraId="1AC23AE2" w14:textId="77777777" w:rsidR="00B76033" w:rsidRDefault="00B76033" w:rsidP="00B76033">
      <w:pPr>
        <w:pStyle w:val="Heading3"/>
      </w:pPr>
      <w:bookmarkStart w:id="89" w:name="_Toc66436207"/>
      <w:r>
        <w:t>Grants Payments and GST</w:t>
      </w:r>
      <w:bookmarkEnd w:id="89"/>
    </w:p>
    <w:p w14:paraId="2859A4A1" w14:textId="12A899EE" w:rsidR="00B76033" w:rsidRPr="00815A59" w:rsidRDefault="00B76033" w:rsidP="00B76033">
      <w:r w:rsidRPr="0008705C">
        <w:t xml:space="preserve">‘Payments will be GST Inclusive’. If you are registered for </w:t>
      </w:r>
      <w:r w:rsidR="009E74FF">
        <w:t>Australian</w:t>
      </w:r>
      <w:r w:rsidRPr="0008705C">
        <w:t xml:space="preserve"> </w:t>
      </w:r>
      <w:hyperlink r:id="rId34" w:history="1">
        <w:r w:rsidRPr="00A0120E">
          <w:rPr>
            <w:rStyle w:val="Hyperlink"/>
            <w:rFonts w:eastAsia="MS Mincho"/>
          </w:rPr>
          <w:t>Goods and Services Tax (GST)</w:t>
        </w:r>
      </w:hyperlink>
      <w:r w:rsidRPr="00815A59">
        <w:t>, where applicable, we will add GST to your grant payment</w:t>
      </w:r>
      <w:r>
        <w:t xml:space="preserve"> and issue you with a </w:t>
      </w:r>
      <w:hyperlink r:id="rId35" w:history="1">
        <w:r w:rsidRPr="00A0120E">
          <w:rPr>
            <w:rStyle w:val="Hyperlink"/>
            <w:rFonts w:eastAsia="MS Mincho"/>
          </w:rPr>
          <w:t>Recipient Created Tax Invoice</w:t>
        </w:r>
      </w:hyperlink>
      <w:r>
        <w:t>.</w:t>
      </w:r>
    </w:p>
    <w:p w14:paraId="120D74A1" w14:textId="20FFD1ED" w:rsidR="00B76033" w:rsidRDefault="00B76033" w:rsidP="00B7603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w:t>
      </w:r>
      <w:r w:rsidR="009E7152">
        <w:t xml:space="preserve">from Cook Islands Revenue. </w:t>
      </w:r>
      <w:r>
        <w:t>We do not</w:t>
      </w:r>
      <w:r w:rsidRPr="00E162FF">
        <w:t xml:space="preserve"> provide advice on </w:t>
      </w:r>
      <w:r>
        <w:t xml:space="preserve">your </w:t>
      </w:r>
      <w:proofErr w:type="gramStart"/>
      <w:r>
        <w:t xml:space="preserve">particular </w:t>
      </w:r>
      <w:r w:rsidRPr="00E162FF">
        <w:t>tax</w:t>
      </w:r>
      <w:r>
        <w:t>ation</w:t>
      </w:r>
      <w:proofErr w:type="gramEnd"/>
      <w:r>
        <w:t xml:space="preserve"> circumstances</w:t>
      </w:r>
      <w:r w:rsidRPr="00E162FF">
        <w:t>.</w:t>
      </w:r>
      <w:r w:rsidRPr="004161D7">
        <w:t xml:space="preserve"> </w:t>
      </w:r>
    </w:p>
    <w:p w14:paraId="29400A8C" w14:textId="77777777" w:rsidR="00B76033" w:rsidDel="00457E6C" w:rsidRDefault="00B76033" w:rsidP="00B76033">
      <w:pPr>
        <w:pStyle w:val="Heading2"/>
        <w:numPr>
          <w:ilvl w:val="0"/>
          <w:numId w:val="10"/>
        </w:numPr>
      </w:pPr>
      <w:bookmarkStart w:id="90" w:name="_Toc494290551"/>
      <w:bookmarkStart w:id="91" w:name="_Toc485726977"/>
      <w:bookmarkStart w:id="92" w:name="_Toc485736597"/>
      <w:bookmarkStart w:id="93" w:name="_Toc66436208"/>
      <w:bookmarkStart w:id="94" w:name="_Toc164844284"/>
      <w:bookmarkEnd w:id="88"/>
      <w:bookmarkEnd w:id="90"/>
      <w:r w:rsidDel="00457E6C">
        <w:t>Announcement of grants</w:t>
      </w:r>
      <w:bookmarkEnd w:id="91"/>
      <w:bookmarkEnd w:id="92"/>
      <w:bookmarkEnd w:id="93"/>
    </w:p>
    <w:p w14:paraId="18E17055" w14:textId="0D63FAC3" w:rsidR="00B76033" w:rsidRPr="005E1434" w:rsidDel="00457E6C" w:rsidRDefault="00B76033" w:rsidP="00B76033">
      <w:pPr>
        <w:rPr>
          <w:i/>
        </w:rPr>
      </w:pPr>
      <w:r w:rsidRPr="005E1434" w:rsidDel="00457E6C">
        <w:t xml:space="preserve">If successful, your grant </w:t>
      </w:r>
      <w:r w:rsidRPr="005E1434" w:rsidDel="0035202F">
        <w:t xml:space="preserve">will be listed </w:t>
      </w:r>
      <w:r w:rsidRPr="005E1434" w:rsidDel="00457E6C">
        <w:t xml:space="preserve">on the </w:t>
      </w:r>
      <w:hyperlink r:id="rId36" w:history="1">
        <w:proofErr w:type="spellStart"/>
        <w:r w:rsidRPr="000E6034" w:rsidDel="00457E6C">
          <w:rPr>
            <w:rStyle w:val="Hyperlink"/>
          </w:rPr>
          <w:t>GrantConnect</w:t>
        </w:r>
        <w:proofErr w:type="spellEnd"/>
      </w:hyperlink>
      <w:r w:rsidRPr="005E1434" w:rsidDel="00457E6C">
        <w:t xml:space="preserve"> website </w:t>
      </w:r>
      <w:r w:rsidRPr="005E1434">
        <w:t>21</w:t>
      </w:r>
      <w:r w:rsidRPr="005E1434" w:rsidDel="00457E6C">
        <w:t xml:space="preserve"> </w:t>
      </w:r>
      <w:r w:rsidRPr="005E1434">
        <w:t xml:space="preserve">calendar </w:t>
      </w:r>
      <w:r w:rsidRPr="005E1434" w:rsidDel="00457E6C">
        <w:t xml:space="preserve">days after the date of effect as required by Section 5.3 of the </w:t>
      </w:r>
      <w:hyperlink r:id="rId37" w:history="1">
        <w:r w:rsidRPr="005E1434" w:rsidDel="00457E6C">
          <w:rPr>
            <w:rStyle w:val="Hyperlink"/>
            <w:rFonts w:eastAsia="MS Mincho"/>
          </w:rPr>
          <w:t>CGRGs</w:t>
        </w:r>
      </w:hyperlink>
      <w:r w:rsidRPr="005E1434" w:rsidDel="00457E6C">
        <w:t>.</w:t>
      </w:r>
      <w:r w:rsidRPr="005E1434" w:rsidDel="00457E6C">
        <w:rPr>
          <w:i/>
        </w:rPr>
        <w:t xml:space="preserve"> </w:t>
      </w:r>
    </w:p>
    <w:p w14:paraId="1B9F2DB2" w14:textId="77777777" w:rsidR="00B76033" w:rsidRPr="0035202F" w:rsidDel="00457E6C" w:rsidRDefault="00B76033" w:rsidP="00B76033"/>
    <w:p w14:paraId="44A8BDB6" w14:textId="77777777" w:rsidR="00B76033" w:rsidRDefault="00B76033" w:rsidP="00B76033">
      <w:pPr>
        <w:pStyle w:val="Heading2"/>
        <w:numPr>
          <w:ilvl w:val="0"/>
          <w:numId w:val="10"/>
        </w:numPr>
      </w:pPr>
      <w:bookmarkStart w:id="95" w:name="_Toc66436209"/>
      <w:r>
        <w:t>How we monitor your grant activity</w:t>
      </w:r>
      <w:bookmarkEnd w:id="95"/>
    </w:p>
    <w:p w14:paraId="1882C3DD" w14:textId="77777777" w:rsidR="00B76033" w:rsidRDefault="00B76033" w:rsidP="00B76033">
      <w:pPr>
        <w:pStyle w:val="Heading3"/>
      </w:pPr>
      <w:bookmarkStart w:id="96" w:name="_Toc66436210"/>
      <w:r>
        <w:t>Keeping us informed</w:t>
      </w:r>
      <w:bookmarkEnd w:id="96"/>
    </w:p>
    <w:p w14:paraId="6BA0B978" w14:textId="3AD2DA57" w:rsidR="00B76033" w:rsidRDefault="00B76033" w:rsidP="00B76033">
      <w:r>
        <w:t>You should let us know if any</w:t>
      </w:r>
      <w:r w:rsidR="00677B2B">
        <w:t>thing is likely to affect your grant activity or services</w:t>
      </w:r>
      <w:r>
        <w:t xml:space="preserve"> or organisation. </w:t>
      </w:r>
    </w:p>
    <w:p w14:paraId="0FF815AD" w14:textId="78225AE7" w:rsidR="00B76033" w:rsidRDefault="00B76033" w:rsidP="00B76033">
      <w:r>
        <w:t>We need to know of any key changes to your organisation or its business activities, particularly if they affect your ability to complete your grant, carry on business and pay debts due.</w:t>
      </w:r>
    </w:p>
    <w:p w14:paraId="3B6442AC" w14:textId="77777777" w:rsidR="00B76033" w:rsidRDefault="00B76033" w:rsidP="00B76033">
      <w:r>
        <w:t>You must also inform us of any changes to your:</w:t>
      </w:r>
    </w:p>
    <w:p w14:paraId="105E9C80" w14:textId="77777777" w:rsidR="00B76033" w:rsidRDefault="00B76033" w:rsidP="00B76033">
      <w:pPr>
        <w:pStyle w:val="ListBullet"/>
      </w:pPr>
      <w:r>
        <w:t>name</w:t>
      </w:r>
    </w:p>
    <w:p w14:paraId="18A69014" w14:textId="77777777" w:rsidR="00B76033" w:rsidRDefault="00B76033" w:rsidP="00B76033">
      <w:pPr>
        <w:pStyle w:val="ListBullet"/>
      </w:pPr>
      <w:r>
        <w:t>addresses</w:t>
      </w:r>
    </w:p>
    <w:p w14:paraId="48F1FDDF" w14:textId="77777777" w:rsidR="00B76033" w:rsidRDefault="00B76033" w:rsidP="00B76033">
      <w:pPr>
        <w:pStyle w:val="ListBullet"/>
      </w:pPr>
      <w:r>
        <w:t>nominated contact details</w:t>
      </w:r>
    </w:p>
    <w:p w14:paraId="06A52D1B" w14:textId="77777777" w:rsidR="00B76033" w:rsidRDefault="00B76033" w:rsidP="00B76033">
      <w:pPr>
        <w:pStyle w:val="ListBullet"/>
      </w:pPr>
      <w:r>
        <w:t xml:space="preserve">bank account details. </w:t>
      </w:r>
    </w:p>
    <w:p w14:paraId="09C0172A" w14:textId="77777777" w:rsidR="00B76033" w:rsidRDefault="00B76033" w:rsidP="00B76033">
      <w:r>
        <w:t xml:space="preserve">If you become aware of a breach of terms and conditions under the grant agreement, you must contact us immediately. </w:t>
      </w:r>
    </w:p>
    <w:p w14:paraId="29455C22" w14:textId="77777777" w:rsidR="00B76033" w:rsidRDefault="00B76033" w:rsidP="00B76033">
      <w:r>
        <w:t>You must notify us of events relating to your grant and provide an opportunity for the Minister or their representative to attend.</w:t>
      </w:r>
    </w:p>
    <w:p w14:paraId="64EC4ED4" w14:textId="77777777" w:rsidR="00B76033" w:rsidRDefault="00B76033" w:rsidP="00B76033">
      <w:pPr>
        <w:pStyle w:val="Heading3"/>
      </w:pPr>
      <w:bookmarkStart w:id="97" w:name="_Toc66436211"/>
      <w:r>
        <w:t>Reporting</w:t>
      </w:r>
      <w:bookmarkEnd w:id="97"/>
      <w:r w:rsidRPr="002536AC">
        <w:t xml:space="preserve"> </w:t>
      </w:r>
    </w:p>
    <w:p w14:paraId="589909FC" w14:textId="11252F11" w:rsidR="00B76033" w:rsidRPr="00726710" w:rsidRDefault="00B76033" w:rsidP="00B76033">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hyperlink r:id="rId38" w:history="1">
        <w:r w:rsidRPr="00726710">
          <w:rPr>
            <w:rFonts w:cstheme="minorHAnsi"/>
          </w:rPr>
          <w:t>grant agreement</w:t>
        </w:r>
      </w:hyperlink>
      <w:r w:rsidRPr="00A355EF">
        <w:rPr>
          <w:rFonts w:cstheme="minorHAnsi"/>
        </w:rPr>
        <w:t>.</w:t>
      </w:r>
      <w:r>
        <w:rPr>
          <w:rFonts w:cstheme="minorHAnsi"/>
        </w:rPr>
        <w:t xml:space="preserve"> As part of your broader report to </w:t>
      </w:r>
      <w:r w:rsidR="009E7152">
        <w:rPr>
          <w:rFonts w:cstheme="minorHAnsi"/>
        </w:rPr>
        <w:t xml:space="preserve">the Australian High Commission </w:t>
      </w:r>
      <w:r>
        <w:rPr>
          <w:rFonts w:cstheme="minorHAnsi"/>
        </w:rPr>
        <w:t>on the regional activity, w</w:t>
      </w:r>
      <w:r w:rsidRPr="00726710">
        <w:rPr>
          <w:rFonts w:cstheme="minorHAnsi"/>
        </w:rPr>
        <w:t>e will expect you to report on</w:t>
      </w:r>
      <w:r>
        <w:rPr>
          <w:rFonts w:cstheme="minorHAnsi"/>
        </w:rPr>
        <w:t>:</w:t>
      </w:r>
    </w:p>
    <w:p w14:paraId="0220E2C4" w14:textId="73CA95CE" w:rsidR="00B76033" w:rsidRPr="00726710" w:rsidRDefault="00B76033" w:rsidP="00B76033">
      <w:pPr>
        <w:pStyle w:val="ListBullet"/>
      </w:pPr>
      <w:r>
        <w:t xml:space="preserve">the delivery of agreed </w:t>
      </w:r>
      <w:r w:rsidR="00F26E7A">
        <w:t>grant activity and its</w:t>
      </w:r>
      <w:r>
        <w:t xml:space="preserve"> outcomes</w:t>
      </w:r>
    </w:p>
    <w:p w14:paraId="42A820FD" w14:textId="06E70592" w:rsidR="00B76033" w:rsidRPr="00726710" w:rsidRDefault="00B76033" w:rsidP="00B76033">
      <w:pPr>
        <w:pStyle w:val="ListBullet"/>
      </w:pPr>
      <w:r>
        <w:t>expenditure of the grant</w:t>
      </w:r>
      <w:r w:rsidRPr="00726710">
        <w:t>.</w:t>
      </w:r>
    </w:p>
    <w:p w14:paraId="4706750F" w14:textId="77777777" w:rsidR="00B76033" w:rsidRDefault="00B76033" w:rsidP="00B76033">
      <w:r>
        <w:t>The amount of detail you provide in your reports</w:t>
      </w:r>
      <w:r w:rsidRPr="00F04245">
        <w:t xml:space="preserve"> </w:t>
      </w:r>
      <w:r>
        <w:t>s</w:t>
      </w:r>
      <w:r w:rsidRPr="00F04245">
        <w:t xml:space="preserve">hould be </w:t>
      </w:r>
      <w:r>
        <w:t>relative to</w:t>
      </w:r>
      <w:r w:rsidRPr="00F04245">
        <w:t xml:space="preserve"> the size</w:t>
      </w:r>
      <w:r>
        <w:t>,</w:t>
      </w:r>
      <w:r w:rsidRPr="00F04245">
        <w:t xml:space="preserve"> </w:t>
      </w:r>
      <w:proofErr w:type="gramStart"/>
      <w:r w:rsidRPr="00F04245">
        <w:t>complexity</w:t>
      </w:r>
      <w:proofErr w:type="gramEnd"/>
      <w:r w:rsidRPr="00F04245">
        <w:t xml:space="preserve"> and grant amount</w:t>
      </w:r>
      <w:r>
        <w:t>.</w:t>
      </w:r>
      <w:r w:rsidRPr="003B18C7">
        <w:t xml:space="preserve"> </w:t>
      </w:r>
    </w:p>
    <w:p w14:paraId="5DC5A78D" w14:textId="77777777" w:rsidR="00B76033" w:rsidRDefault="00B76033" w:rsidP="00B76033">
      <w:r>
        <w:t xml:space="preserve">We will monitor progress by assessing reports you submit and may conduct site visits or request records to confirm details of your reports if necessary. Occasionally we may need to re-examine claims, seek further </w:t>
      </w:r>
      <w:proofErr w:type="gramStart"/>
      <w:r>
        <w:t>information</w:t>
      </w:r>
      <w:proofErr w:type="gramEnd"/>
      <w:r>
        <w:t xml:space="preserve"> or request an independent audit of claims and payments. </w:t>
      </w:r>
    </w:p>
    <w:p w14:paraId="02B9A3AB" w14:textId="77777777" w:rsidR="00B76033" w:rsidRPr="00183EED" w:rsidRDefault="00B76033" w:rsidP="00B76033">
      <w:bookmarkStart w:id="98" w:name="_Toc509838911"/>
      <w:bookmarkStart w:id="99" w:name="_Toc468693656"/>
      <w:r w:rsidRPr="00181A24">
        <w:rPr>
          <w:b/>
        </w:rPr>
        <w:t xml:space="preserve">Ad-hoc reports </w:t>
      </w:r>
      <w:bookmarkEnd w:id="98"/>
    </w:p>
    <w:p w14:paraId="26C889A0" w14:textId="77777777" w:rsidR="00B76033" w:rsidRDefault="00B76033" w:rsidP="00B76033">
      <w:r>
        <w:t>We may ask you for ad-hoc reports on your grant. This may be to provide an update on progress, or any significant delays or difficulties in completing the grant activity.</w:t>
      </w:r>
    </w:p>
    <w:p w14:paraId="765482EF" w14:textId="77777777" w:rsidR="00B76033" w:rsidRPr="00183EED" w:rsidRDefault="00B76033" w:rsidP="00B76033">
      <w:bookmarkStart w:id="100" w:name="_Toc509838912"/>
      <w:r w:rsidRPr="00181A24">
        <w:rPr>
          <w:b/>
        </w:rPr>
        <w:t>Final report</w:t>
      </w:r>
      <w:bookmarkEnd w:id="99"/>
      <w:r w:rsidRPr="00181A24">
        <w:rPr>
          <w:b/>
        </w:rPr>
        <w:t xml:space="preserve"> </w:t>
      </w:r>
      <w:bookmarkEnd w:id="100"/>
    </w:p>
    <w:p w14:paraId="23300A6E" w14:textId="77777777" w:rsidR="00B76033" w:rsidRDefault="00B76033" w:rsidP="00B76033">
      <w:r>
        <w:t>When you complete the grant activity, you must submit a final report.</w:t>
      </w:r>
    </w:p>
    <w:p w14:paraId="050CDE54" w14:textId="77777777" w:rsidR="00B76033" w:rsidRDefault="00B76033" w:rsidP="00B76033">
      <w:r>
        <w:t>Final reports must:</w:t>
      </w:r>
    </w:p>
    <w:p w14:paraId="59B9F11D" w14:textId="0EC5984D" w:rsidR="00B76033" w:rsidRDefault="00B76033" w:rsidP="00B76033">
      <w:pPr>
        <w:pStyle w:val="ListBullet"/>
        <w:spacing w:before="60" w:after="60"/>
        <w:ind w:left="357" w:hanging="357"/>
      </w:pPr>
      <w:r>
        <w:t xml:space="preserve">identify how Cook Islands benefited from your </w:t>
      </w:r>
      <w:r w:rsidR="00DA139E">
        <w:t>project</w:t>
      </w:r>
    </w:p>
    <w:p w14:paraId="68FF6B9A" w14:textId="5C883133" w:rsidR="00CC1B7D" w:rsidRDefault="00CC1B7D" w:rsidP="00CC1B7D">
      <w:pPr>
        <w:pStyle w:val="ListBullet"/>
      </w:pPr>
      <w:r>
        <w:t xml:space="preserve">acquit all </w:t>
      </w:r>
      <w:r w:rsidR="009E7152">
        <w:t>A</w:t>
      </w:r>
      <w:r w:rsidR="00A75602">
        <w:t>C</w:t>
      </w:r>
      <w:r w:rsidR="009E7152">
        <w:t>CGP</w:t>
      </w:r>
      <w:r>
        <w:t xml:space="preserve"> funds provided </w:t>
      </w:r>
    </w:p>
    <w:p w14:paraId="24ADC428" w14:textId="77777777" w:rsidR="00CC1B7D" w:rsidRDefault="00CC1B7D" w:rsidP="00CC1B7D">
      <w:pPr>
        <w:pStyle w:val="ListBullet"/>
      </w:pPr>
      <w:r>
        <w:t xml:space="preserve">conform with the format provided </w:t>
      </w:r>
    </w:p>
    <w:p w14:paraId="394B087A" w14:textId="60F3AF6C" w:rsidR="00CC1B7D" w:rsidRDefault="00CC1B7D" w:rsidP="00CC1B7D">
      <w:pPr>
        <w:pStyle w:val="ListBullet"/>
      </w:pPr>
      <w:r>
        <w:t xml:space="preserve">comply with deadlines in the </w:t>
      </w:r>
      <w:r w:rsidR="009E7152">
        <w:t>AC</w:t>
      </w:r>
      <w:r w:rsidR="00A770D6">
        <w:t>C</w:t>
      </w:r>
      <w:r w:rsidR="009E7152">
        <w:t>GP</w:t>
      </w:r>
      <w:r>
        <w:t xml:space="preserve"> contract </w:t>
      </w:r>
    </w:p>
    <w:p w14:paraId="0E90F0E9" w14:textId="18674848" w:rsidR="00CC1B7D" w:rsidRPr="009B690A" w:rsidRDefault="00CC1B7D" w:rsidP="00CC1B7D">
      <w:pPr>
        <w:pStyle w:val="ListBullet"/>
      </w:pPr>
      <w:r>
        <w:t xml:space="preserve">return any unspent funds to the Australian </w:t>
      </w:r>
      <w:r w:rsidR="000B7A4B">
        <w:t>High Commission</w:t>
      </w:r>
    </w:p>
    <w:p w14:paraId="6976E426" w14:textId="77777777" w:rsidR="00CC1B7D" w:rsidRDefault="00CC1B7D" w:rsidP="00CC1B7D">
      <w:pPr>
        <w:pStyle w:val="ListBullet"/>
      </w:pPr>
      <w:r>
        <w:t xml:space="preserve">provide copies of </w:t>
      </w:r>
      <w:r>
        <w:rPr>
          <w:b/>
        </w:rPr>
        <w:t>all</w:t>
      </w:r>
      <w:r>
        <w:t xml:space="preserve"> receipts. </w:t>
      </w:r>
    </w:p>
    <w:p w14:paraId="0D7405C3" w14:textId="3E4828F4" w:rsidR="00CC1B7D" w:rsidRDefault="00CC1B7D" w:rsidP="00CC1B7D">
      <w:pPr>
        <w:pStyle w:val="ListBullet"/>
        <w:spacing w:before="60" w:after="60"/>
        <w:ind w:left="357" w:hanging="357"/>
      </w:pPr>
      <w:r>
        <w:t>be submitted within 60 days of completion in the format provided in the grant agreement.</w:t>
      </w:r>
    </w:p>
    <w:p w14:paraId="29C614AD" w14:textId="77777777" w:rsidR="00CC1B7D" w:rsidRDefault="00CC1B7D" w:rsidP="00CC1B7D">
      <w:pPr>
        <w:pStyle w:val="ListBullet"/>
        <w:numPr>
          <w:ilvl w:val="0"/>
          <w:numId w:val="0"/>
        </w:numPr>
        <w:spacing w:before="60" w:after="60"/>
        <w:ind w:left="360" w:hanging="360"/>
      </w:pPr>
    </w:p>
    <w:p w14:paraId="62DD0D99" w14:textId="77777777" w:rsidR="00B76033" w:rsidRDefault="00B76033" w:rsidP="00B76033">
      <w:pPr>
        <w:pStyle w:val="Heading3"/>
      </w:pPr>
      <w:bookmarkStart w:id="101" w:name="_Toc509572409"/>
      <w:bookmarkStart w:id="102" w:name="_Toc509572410"/>
      <w:bookmarkStart w:id="103" w:name="_Toc509572411"/>
      <w:bookmarkStart w:id="104" w:name="_Toc66436212"/>
      <w:bookmarkEnd w:id="101"/>
      <w:bookmarkEnd w:id="102"/>
      <w:bookmarkEnd w:id="103"/>
      <w:r>
        <w:t>Financial declaration</w:t>
      </w:r>
      <w:bookmarkEnd w:id="104"/>
    </w:p>
    <w:p w14:paraId="555F96C0" w14:textId="77777777" w:rsidR="00B76033" w:rsidRDefault="00B76033" w:rsidP="00B76033">
      <w:r>
        <w:t>We may ask you to provide a declaration that the grant money was spent in accordance with the grant agreement and to report on any underspends of the grant money.</w:t>
      </w:r>
    </w:p>
    <w:p w14:paraId="4F271A5E" w14:textId="77777777" w:rsidR="00B76033" w:rsidRPr="00F4677D" w:rsidRDefault="00B76033" w:rsidP="00B76033">
      <w:pPr>
        <w:pStyle w:val="Heading3"/>
      </w:pPr>
      <w:bookmarkStart w:id="105" w:name="_Toc66436213"/>
      <w:bookmarkStart w:id="106" w:name="_Toc468693659"/>
      <w:r w:rsidRPr="00F4677D">
        <w:t>Grant agreement variations</w:t>
      </w:r>
      <w:bookmarkEnd w:id="105"/>
    </w:p>
    <w:p w14:paraId="2A2B6117" w14:textId="19581BB4" w:rsidR="00B76033" w:rsidRPr="00AD6169" w:rsidRDefault="00B76033" w:rsidP="00B76033">
      <w:pPr>
        <w:tabs>
          <w:tab w:val="left" w:pos="0"/>
        </w:tabs>
        <w:rPr>
          <w:bCs/>
          <w:lang w:eastAsia="en-AU"/>
        </w:rPr>
      </w:pPr>
      <w:r w:rsidRPr="00795673">
        <w:rPr>
          <w:bCs/>
          <w:lang w:eastAsia="en-AU"/>
        </w:rPr>
        <w:t>We recognise that unexpected events may affect your progress. In these circumstances, you can request a variation to your grant agreement</w:t>
      </w:r>
      <w:r>
        <w:rPr>
          <w:bCs/>
          <w:lang w:eastAsia="en-AU"/>
        </w:rPr>
        <w:t xml:space="preserve">. You can request a variation by the nominated program manager within </w:t>
      </w:r>
      <w:r w:rsidR="009E7152">
        <w:rPr>
          <w:bCs/>
          <w:lang w:eastAsia="en-AU"/>
        </w:rPr>
        <w:t>the Australian High Commission</w:t>
      </w:r>
      <w:r>
        <w:rPr>
          <w:bCs/>
          <w:lang w:eastAsia="en-AU"/>
        </w:rPr>
        <w:t>.</w:t>
      </w:r>
    </w:p>
    <w:p w14:paraId="5D387A22" w14:textId="77777777" w:rsidR="00B76033" w:rsidRDefault="00B76033" w:rsidP="00B76033">
      <w:r w:rsidRPr="00164671">
        <w:t xml:space="preserve">You should not assume that a variation request will be successful. We will consider your request based on </w:t>
      </w:r>
      <w:r>
        <w:t>provisions in the grant agreement and the likely impact on achieving outcomes.</w:t>
      </w:r>
    </w:p>
    <w:p w14:paraId="5AB24ED4" w14:textId="77777777" w:rsidR="00B76033" w:rsidRDefault="00B76033" w:rsidP="00B76033">
      <w:pPr>
        <w:pStyle w:val="Heading3"/>
      </w:pPr>
      <w:bookmarkStart w:id="107" w:name="_Toc66436214"/>
      <w:r>
        <w:t>Compliance visits</w:t>
      </w:r>
      <w:bookmarkEnd w:id="106"/>
      <w:bookmarkEnd w:id="107"/>
      <w:r>
        <w:t xml:space="preserve"> </w:t>
      </w:r>
    </w:p>
    <w:p w14:paraId="05870B1D" w14:textId="77777777" w:rsidR="00B76033" w:rsidRDefault="00B76033" w:rsidP="00B76033">
      <w:r>
        <w:t>We may visit you during or at the completion of your grant activity to review your compliance with the grant agreement. We will provide you with reasonable notice of any compliance visit.</w:t>
      </w:r>
    </w:p>
    <w:p w14:paraId="28C200D3" w14:textId="77777777" w:rsidR="00B76033" w:rsidRPr="00795673" w:rsidRDefault="00B76033" w:rsidP="00B76033">
      <w:pPr>
        <w:pStyle w:val="Heading3"/>
      </w:pPr>
      <w:bookmarkStart w:id="108" w:name="_Toc66436215"/>
      <w:r w:rsidRPr="00795673">
        <w:t>Record keeping</w:t>
      </w:r>
      <w:bookmarkEnd w:id="108"/>
    </w:p>
    <w:p w14:paraId="35A6555A" w14:textId="77777777" w:rsidR="00B76033" w:rsidRPr="00AD6169" w:rsidRDefault="00B76033" w:rsidP="00B76033">
      <w:r>
        <w:t xml:space="preserve">We may also inspect the records you are required to keep under the grant agreement. </w:t>
      </w:r>
    </w:p>
    <w:p w14:paraId="49252819" w14:textId="0E5ABFA4" w:rsidR="00B76033" w:rsidRDefault="00983FFF" w:rsidP="00B76033">
      <w:pPr>
        <w:pStyle w:val="Heading3"/>
      </w:pPr>
      <w:bookmarkStart w:id="109" w:name="_Toc66436216"/>
      <w:r>
        <w:t>Media</w:t>
      </w:r>
      <w:bookmarkEnd w:id="109"/>
    </w:p>
    <w:p w14:paraId="2C5CC9A6" w14:textId="1E42EEC8" w:rsidR="00EB7247" w:rsidRDefault="00983FFF" w:rsidP="00B76033">
      <w:r w:rsidRPr="00983FFF">
        <w:t>Publicity for approved projects</w:t>
      </w:r>
      <w:r w:rsidR="00A770D6">
        <w:t>, including media releases,</w:t>
      </w:r>
      <w:r w:rsidR="000E6034">
        <w:t xml:space="preserve"> </w:t>
      </w:r>
      <w:r w:rsidRPr="00983FFF">
        <w:t>must be cleared with the Australian High Commission Rarotonga</w:t>
      </w:r>
      <w:r w:rsidR="00A770D6">
        <w:t>.</w:t>
      </w:r>
      <w:r w:rsidRPr="00983FFF">
        <w:t xml:space="preserve"> Suitable recognition should be given to the Government of Australia in any publicity activity. All projects should include the Australian Aid identifier (logo) which can be found here:   </w:t>
      </w:r>
      <w:hyperlink r:id="rId39" w:history="1">
        <w:r w:rsidRPr="000E6034">
          <w:rPr>
            <w:rStyle w:val="Hyperlink"/>
          </w:rPr>
          <w:t>https://www.dfat.gov.au/about-us/corporate/Pages/logos-and-style-guides</w:t>
        </w:r>
        <w:r w:rsidR="00166989" w:rsidRPr="000E6034">
          <w:rPr>
            <w:rStyle w:val="Hyperlink"/>
          </w:rPr>
          <w:t>.</w:t>
        </w:r>
      </w:hyperlink>
      <w:r w:rsidR="0043157F">
        <w:t xml:space="preserve"> </w:t>
      </w:r>
    </w:p>
    <w:p w14:paraId="56E8C14B" w14:textId="57DBD15A" w:rsidR="00983FFF" w:rsidRDefault="00983FFF" w:rsidP="00983FFF">
      <w:pPr>
        <w:pStyle w:val="Heading3"/>
      </w:pPr>
      <w:bookmarkStart w:id="110" w:name="_Toc66436217"/>
      <w:r>
        <w:t>Evaluation</w:t>
      </w:r>
      <w:bookmarkEnd w:id="110"/>
    </w:p>
    <w:p w14:paraId="38A4CE0D" w14:textId="666F585F" w:rsidR="00983FFF" w:rsidRDefault="00983FFF" w:rsidP="00983FFF">
      <w:r>
        <w:t>We</w:t>
      </w:r>
      <w:r w:rsidRPr="00726710">
        <w:rPr>
          <w:color w:val="525252" w:themeColor="accent3" w:themeShade="80"/>
        </w:rPr>
        <w:t xml:space="preserve"> </w:t>
      </w:r>
      <w:r>
        <w:t xml:space="preserve">will </w:t>
      </w:r>
      <w:r w:rsidRPr="00B72EE8">
        <w:t>evaluat</w:t>
      </w:r>
      <w:r>
        <w:t>e</w:t>
      </w:r>
      <w:r w:rsidRPr="00B72EE8">
        <w:t xml:space="preserve"> </w:t>
      </w:r>
      <w:r>
        <w:t xml:space="preserve">the </w:t>
      </w:r>
      <w:r w:rsidR="009E7152">
        <w:t>AC</w:t>
      </w:r>
      <w:r w:rsidR="00A770D6">
        <w:t>C</w:t>
      </w:r>
      <w:r w:rsidR="009E7152">
        <w:t>GP</w:t>
      </w:r>
      <w:r>
        <w:t xml:space="preserve"> </w:t>
      </w:r>
      <w:r w:rsidRPr="00B72EE8">
        <w:t>to</w:t>
      </w:r>
      <w:r>
        <w:t xml:space="preserve"> measure how well </w:t>
      </w:r>
      <w:r w:rsidRPr="00B72EE8">
        <w:t xml:space="preserve">the outcomes and objectives have been achieved. </w:t>
      </w:r>
      <w:r>
        <w:t xml:space="preserve">We may use information from your application and reports for this purpose. </w:t>
      </w:r>
    </w:p>
    <w:p w14:paraId="1D9B16F7" w14:textId="77777777" w:rsidR="00B76033" w:rsidRDefault="00B76033" w:rsidP="00B76033">
      <w:pPr>
        <w:pStyle w:val="Heading2"/>
        <w:numPr>
          <w:ilvl w:val="0"/>
          <w:numId w:val="10"/>
        </w:numPr>
      </w:pPr>
      <w:bookmarkStart w:id="111" w:name="_Toc66436218"/>
      <w:r>
        <w:t>Probity</w:t>
      </w:r>
      <w:bookmarkEnd w:id="111"/>
    </w:p>
    <w:p w14:paraId="61CCCF81" w14:textId="77777777" w:rsidR="00B76033" w:rsidRPr="00726710" w:rsidRDefault="00B76033" w:rsidP="00B76033">
      <w:r w:rsidRPr="00B72EE8">
        <w:t xml:space="preserve">The Australian Government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09417689" w14:textId="77777777" w:rsidR="00B76033" w:rsidRDefault="00B76033" w:rsidP="00B76033">
      <w:pPr>
        <w:pStyle w:val="Heading3"/>
      </w:pPr>
      <w:bookmarkStart w:id="112" w:name="_Toc66436219"/>
      <w:r>
        <w:t>Enquiries and feedback</w:t>
      </w:r>
      <w:bookmarkEnd w:id="112"/>
    </w:p>
    <w:p w14:paraId="2F6D241C" w14:textId="1A8F6CF8" w:rsidR="00B76033" w:rsidRPr="00122DEC" w:rsidRDefault="00B76033" w:rsidP="00B76033">
      <w:r w:rsidRPr="00122DEC">
        <w:t>Any questions you have about</w:t>
      </w:r>
      <w:r w:rsidRPr="00F1475D">
        <w:t xml:space="preserve"> grant decisions for </w:t>
      </w:r>
      <w:r>
        <w:t>this grant opportunity</w:t>
      </w:r>
      <w:r w:rsidRPr="00F1475D">
        <w:t xml:space="preserve"> should be sent to</w:t>
      </w:r>
      <w:r w:rsidRPr="00516E21">
        <w:t xml:space="preserve"> </w:t>
      </w:r>
      <w:r w:rsidR="009E7152">
        <w:t>ahcrarotonga@dfat.gov.au</w:t>
      </w:r>
      <w:r>
        <w:t>.</w:t>
      </w:r>
    </w:p>
    <w:p w14:paraId="090F24CF" w14:textId="7F5530B4" w:rsidR="00B76033" w:rsidRPr="00122DEC" w:rsidRDefault="00B76033" w:rsidP="00B76033">
      <w:r w:rsidRPr="00122DEC">
        <w:t>If you do not agree with the way the</w:t>
      </w:r>
      <w:r w:rsidRPr="00F1475D">
        <w:t xml:space="preserve"> </w:t>
      </w:r>
      <w:r w:rsidR="009E7152">
        <w:t>Australian High Commission</w:t>
      </w:r>
      <w:r w:rsidRPr="00516E21">
        <w:t xml:space="preserve"> </w:t>
      </w:r>
      <w:r w:rsidRPr="00122DEC">
        <w:t xml:space="preserve">has handled your complaint, </w:t>
      </w:r>
      <w:r w:rsidRPr="00F1475D">
        <w:t xml:space="preserve">you may complain to the </w:t>
      </w:r>
      <w:hyperlink r:id="rId40" w:history="1">
        <w:r w:rsidRPr="00132512">
          <w:rPr>
            <w:rStyle w:val="Hyperlink"/>
            <w:rFonts w:eastAsia="MS Mincho"/>
          </w:rPr>
          <w:t>Commonwealth Ombudsman</w:t>
        </w:r>
      </w:hyperlink>
      <w:r w:rsidRPr="00F1475D">
        <w:t xml:space="preserve">. The Ombudsman will not usually </w:t>
      </w:r>
      <w:proofErr w:type="gramStart"/>
      <w:r w:rsidRPr="00F1475D">
        <w:t>look into</w:t>
      </w:r>
      <w:proofErr w:type="gramEnd"/>
      <w:r w:rsidRPr="00F1475D">
        <w:t xml:space="preserve"> a complaint unless the matter has first been raised directly with the</w:t>
      </w:r>
      <w:r w:rsidRPr="00516E21">
        <w:t xml:space="preserve"> </w:t>
      </w:r>
      <w:r w:rsidR="00270445">
        <w:t>Australian High Commission</w:t>
      </w:r>
      <w:r w:rsidRPr="00516E21">
        <w:t>.</w:t>
      </w:r>
    </w:p>
    <w:p w14:paraId="2503DC7D" w14:textId="77777777" w:rsidR="00B76033" w:rsidRDefault="00B76033" w:rsidP="00B76033">
      <w:pPr>
        <w:ind w:left="5040" w:hanging="5040"/>
      </w:pPr>
      <w:r w:rsidRPr="00B72EE8">
        <w:t xml:space="preserve">The Commonwealth Ombudsman can be contacted on: </w:t>
      </w:r>
    </w:p>
    <w:p w14:paraId="202E5F3C" w14:textId="77777777" w:rsidR="00B76033" w:rsidRPr="00B72EE8" w:rsidRDefault="00B76033" w:rsidP="00B76033">
      <w:pPr>
        <w:ind w:left="1276" w:hanging="1276"/>
      </w:pPr>
      <w:r w:rsidRPr="00B72EE8">
        <w:tab/>
        <w:t>Phone (Toll free): 1300 362 072</w:t>
      </w:r>
      <w:r w:rsidRPr="00B72EE8">
        <w:br/>
        <w:t xml:space="preserve">Email: </w:t>
      </w:r>
      <w:hyperlink r:id="rId41" w:history="1">
        <w:r w:rsidRPr="00B72EE8">
          <w:t>ombudsman@ombudsman.gov.au</w:t>
        </w:r>
      </w:hyperlink>
      <w:r w:rsidRPr="00B72EE8">
        <w:t xml:space="preserve"> </w:t>
      </w:r>
      <w:r w:rsidRPr="00B72EE8">
        <w:br/>
        <w:t xml:space="preserve">Website: </w:t>
      </w:r>
      <w:hyperlink r:id="rId42" w:history="1">
        <w:r w:rsidRPr="00B72EE8">
          <w:t>www.ombudsman.gov.au</w:t>
        </w:r>
      </w:hyperlink>
    </w:p>
    <w:p w14:paraId="2E0840A3" w14:textId="77777777" w:rsidR="00B76033" w:rsidRPr="00EA7AD7" w:rsidRDefault="00B76033" w:rsidP="00B76033">
      <w:pPr>
        <w:pStyle w:val="Heading3"/>
      </w:pPr>
      <w:bookmarkStart w:id="113" w:name="_Toc66436220"/>
      <w:r>
        <w:t>Conflicts of interest</w:t>
      </w:r>
      <w:bookmarkEnd w:id="113"/>
    </w:p>
    <w:p w14:paraId="0DA47DC4" w14:textId="589E2A86" w:rsidR="00B76033" w:rsidRPr="00F1475D" w:rsidRDefault="00B76033" w:rsidP="00B76033">
      <w:r w:rsidRPr="00122DEC">
        <w:t>Any conflicts of interest could affect the performance of the grant</w:t>
      </w:r>
      <w:r>
        <w:t xml:space="preserve"> opportunity or the </w:t>
      </w:r>
      <w:r w:rsidR="009E7152">
        <w:t>AC</w:t>
      </w:r>
      <w:r w:rsidR="00A770D6">
        <w:t>C</w:t>
      </w:r>
      <w:r w:rsidR="009E7152">
        <w:t>GP</w:t>
      </w:r>
      <w:r w:rsidR="002A0FCD">
        <w:t xml:space="preserve"> </w:t>
      </w:r>
      <w:r>
        <w:t>Program</w:t>
      </w:r>
      <w:r w:rsidRPr="00122DEC">
        <w:t xml:space="preserve">.  There may be a </w:t>
      </w:r>
      <w:hyperlink r:id="rId43" w:history="1">
        <w:r w:rsidRPr="00122DEC">
          <w:t>conflict of interest</w:t>
        </w:r>
      </w:hyperlink>
      <w:r w:rsidRPr="00122DEC">
        <w:t>, or perceived conflict of interest, if</w:t>
      </w:r>
      <w:r w:rsidRPr="00F1475D">
        <w:t xml:space="preserve"> </w:t>
      </w:r>
      <w:r w:rsidRPr="00122DEC">
        <w:t>any member of a committee or advisor</w:t>
      </w:r>
      <w:r w:rsidRPr="00F1475D">
        <w:t xml:space="preserve"> and/or you or any of your personnel:</w:t>
      </w:r>
    </w:p>
    <w:p w14:paraId="7A7985CA" w14:textId="77777777" w:rsidR="00B76033" w:rsidRPr="00F1475D" w:rsidRDefault="00B76033" w:rsidP="00B76033">
      <w:pPr>
        <w:pStyle w:val="ListBullet"/>
      </w:pPr>
      <w:r w:rsidRPr="00F1475D">
        <w:t xml:space="preserve">has a professional, </w:t>
      </w:r>
      <w:proofErr w:type="gramStart"/>
      <w:r w:rsidRPr="00F1475D">
        <w:t>commercial</w:t>
      </w:r>
      <w:proofErr w:type="gramEnd"/>
      <w:r w:rsidRPr="00F1475D">
        <w:t xml:space="preserve"> or personal relationship with a party who is able to influence the application selection process, such as an Australian Government officer</w:t>
      </w:r>
      <w:r>
        <w:t xml:space="preserve"> on the assessment panel</w:t>
      </w:r>
    </w:p>
    <w:p w14:paraId="230EA26D" w14:textId="77777777" w:rsidR="00B76033" w:rsidRPr="00F1475D" w:rsidRDefault="00B76033" w:rsidP="00B76033">
      <w:pPr>
        <w:pStyle w:val="ListBullet"/>
      </w:pPr>
      <w:r w:rsidRPr="00F1475D">
        <w:t xml:space="preserve">has a relationship with </w:t>
      </w:r>
      <w:r>
        <w:t>or interest in</w:t>
      </w:r>
      <w:r w:rsidRPr="00F1475D">
        <w:t>, an organisation, which is likely to interfere with or restrict the applicants from carrying out the proposed activities fairly and independently or</w:t>
      </w:r>
    </w:p>
    <w:p w14:paraId="0379F5CF" w14:textId="46D233BE" w:rsidR="00B76033" w:rsidRPr="00F1475D" w:rsidRDefault="00B76033" w:rsidP="00B76033">
      <w:pPr>
        <w:pStyle w:val="ListBullet"/>
      </w:pPr>
      <w:r w:rsidRPr="00F1475D">
        <w:t xml:space="preserve">has a relationship with, or interest in, an organisation from which they will receive personal gain because the organisation receives </w:t>
      </w:r>
      <w:r>
        <w:t xml:space="preserve">a grant under the </w:t>
      </w:r>
      <w:r w:rsidR="009E7152">
        <w:t>AC</w:t>
      </w:r>
      <w:r w:rsidR="00A770D6">
        <w:t>C</w:t>
      </w:r>
      <w:r w:rsidR="009E7152">
        <w:t>GP</w:t>
      </w:r>
      <w:r>
        <w:t xml:space="preserve"> opportunity</w:t>
      </w:r>
      <w:r w:rsidRPr="00F1475D">
        <w:t>.</w:t>
      </w:r>
    </w:p>
    <w:p w14:paraId="78D7C13D" w14:textId="77777777" w:rsidR="00B76033" w:rsidRPr="00F1475D" w:rsidRDefault="00B76033" w:rsidP="00B76033">
      <w:r w:rsidRPr="00F1475D">
        <w:t>You will be asked to declare, as part of your application, any perceived or existing conflicts of interests or that, to the best of your knowledge, there is no conflict of interest.</w:t>
      </w:r>
    </w:p>
    <w:p w14:paraId="081D4676" w14:textId="77777777" w:rsidR="00B76033" w:rsidRDefault="00B76033" w:rsidP="00B76033">
      <w:r w:rsidRPr="00F1475D">
        <w:t xml:space="preserve">If you later identify an actual, apparent, or </w:t>
      </w:r>
      <w:r>
        <w:t xml:space="preserve">perceived </w:t>
      </w:r>
      <w:r w:rsidRPr="00F1475D">
        <w:t>conflict of interest, you must inform the</w:t>
      </w:r>
      <w:r w:rsidRPr="00516E21">
        <w:t xml:space="preserve"> </w:t>
      </w:r>
      <w:r>
        <w:t>DFAT</w:t>
      </w:r>
      <w:r w:rsidRPr="00516E21">
        <w:t xml:space="preserve"> </w:t>
      </w:r>
      <w:r w:rsidRPr="00B72EE8">
        <w:t xml:space="preserve">in writing immediately. </w:t>
      </w:r>
    </w:p>
    <w:p w14:paraId="6624D5BC" w14:textId="77777777" w:rsidR="00B76033" w:rsidRDefault="00B76033" w:rsidP="00B76033">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4" w:history="1">
        <w:r w:rsidRPr="009C7586">
          <w:rPr>
            <w:rStyle w:val="Hyperlink"/>
            <w:rFonts w:eastAsia="MS Mincho"/>
          </w:rPr>
          <w:t>Public Service Code of Conduct (Section 13(7))</w:t>
        </w:r>
      </w:hyperlink>
      <w:r>
        <w:t xml:space="preserve"> of the </w:t>
      </w:r>
      <w:hyperlink r:id="rId45" w:history="1">
        <w:r w:rsidRPr="00132512">
          <w:rPr>
            <w:rStyle w:val="Hyperlink"/>
            <w:rFonts w:eastAsia="MS Mincho"/>
            <w:i/>
          </w:rPr>
          <w:t>Public Service Act 1999</w:t>
        </w:r>
      </w:hyperlink>
      <w:r>
        <w:t>. Committee members and other officials including the decision maker must also declare any conflicts of interest.</w:t>
      </w:r>
    </w:p>
    <w:p w14:paraId="2E288855" w14:textId="77777777" w:rsidR="00B76033" w:rsidRPr="00B72EE8" w:rsidRDefault="00B76033" w:rsidP="00B76033">
      <w:r>
        <w:t>We publish our conflict of interest policy on the</w:t>
      </w:r>
      <w:r w:rsidRPr="00726710">
        <w:rPr>
          <w:b/>
          <w:color w:val="525252" w:themeColor="accent3" w:themeShade="80"/>
        </w:rPr>
        <w:t xml:space="preserve"> </w:t>
      </w:r>
      <w:r>
        <w:t>DFAT</w:t>
      </w:r>
      <w:r w:rsidRPr="00516E21">
        <w:t xml:space="preserve"> </w:t>
      </w:r>
      <w:r w:rsidRPr="00C828BE">
        <w:t>website.</w:t>
      </w:r>
    </w:p>
    <w:p w14:paraId="6402E218" w14:textId="77777777" w:rsidR="00B76033" w:rsidRDefault="00B76033" w:rsidP="00B76033">
      <w:pPr>
        <w:pStyle w:val="Heading3"/>
      </w:pPr>
      <w:bookmarkStart w:id="114" w:name="_Toc66436221"/>
      <w:r>
        <w:t>Privacy</w:t>
      </w:r>
      <w:bookmarkEnd w:id="114"/>
    </w:p>
    <w:p w14:paraId="5DA89BEB" w14:textId="77777777" w:rsidR="00B76033" w:rsidRPr="000D1F02" w:rsidRDefault="00B76033" w:rsidP="00B76033">
      <w:r w:rsidRPr="00164671">
        <w:t xml:space="preserve">We treat your personal information according to the </w:t>
      </w:r>
      <w:hyperlink r:id="rId46" w:history="1">
        <w:r w:rsidRPr="001420AF">
          <w:rPr>
            <w:rStyle w:val="Hyperlink"/>
            <w:rFonts w:eastAsia="MS Mincho"/>
            <w:i/>
          </w:rPr>
          <w:t>Privacy Act 1988</w:t>
        </w:r>
      </w:hyperlink>
      <w:r>
        <w:rPr>
          <w:i/>
        </w:rPr>
        <w:t xml:space="preserve"> </w:t>
      </w:r>
      <w:r w:rsidRPr="00B368D9">
        <w:t>and the</w:t>
      </w:r>
      <w:r>
        <w:rPr>
          <w:i/>
        </w:rPr>
        <w:t xml:space="preserve"> </w:t>
      </w:r>
      <w:hyperlink r:id="rId47" w:history="1">
        <w:r w:rsidRPr="009D794C">
          <w:rPr>
            <w:rStyle w:val="Hyperlink"/>
            <w:rFonts w:eastAsia="MS Mincho"/>
          </w:rPr>
          <w:t>Australian Privacy Principles</w:t>
        </w:r>
      </w:hyperlink>
      <w:r w:rsidRPr="00164671">
        <w:t>. This includes letting you know:</w:t>
      </w:r>
      <w:r w:rsidRPr="000D1F02">
        <w:t xml:space="preserve"> </w:t>
      </w:r>
    </w:p>
    <w:p w14:paraId="2872611C" w14:textId="77777777" w:rsidR="00B76033" w:rsidRPr="00E86A67" w:rsidRDefault="00B76033" w:rsidP="00B76033">
      <w:pPr>
        <w:pStyle w:val="ListBullet"/>
      </w:pPr>
      <w:r w:rsidRPr="00E86A67">
        <w:t>what personal information we collect</w:t>
      </w:r>
    </w:p>
    <w:p w14:paraId="470447BD" w14:textId="77777777" w:rsidR="00B76033" w:rsidRPr="00E86A67" w:rsidRDefault="00B76033" w:rsidP="00B76033">
      <w:pPr>
        <w:pStyle w:val="ListBullet"/>
      </w:pPr>
      <w:r w:rsidRPr="00E86A67">
        <w:t>why we co</w:t>
      </w:r>
      <w:r>
        <w:t>llect your personal information</w:t>
      </w:r>
    </w:p>
    <w:p w14:paraId="0A40EBF7" w14:textId="08CF2AC1" w:rsidR="00B76033" w:rsidRDefault="00B76033" w:rsidP="00B76033">
      <w:pPr>
        <w:pStyle w:val="ListBullet"/>
      </w:pPr>
      <w:r w:rsidRPr="00E86A67">
        <w:t>who we gi</w:t>
      </w:r>
      <w:r>
        <w:t xml:space="preserve">ve your personal information </w:t>
      </w:r>
      <w:proofErr w:type="gramStart"/>
      <w:r>
        <w:t>to</w:t>
      </w:r>
      <w:r w:rsidR="000E6034">
        <w:t>.</w:t>
      </w:r>
      <w:proofErr w:type="gramEnd"/>
    </w:p>
    <w:p w14:paraId="77A90F16" w14:textId="77777777" w:rsidR="00B76033" w:rsidRDefault="00B76033" w:rsidP="00B76033">
      <w:r>
        <w:t xml:space="preserve">Your personal information can only be disclosed to someone else for the primary purpose for which it was </w:t>
      </w:r>
      <w:proofErr w:type="gramStart"/>
      <w:r>
        <w:t>collected, unless</w:t>
      </w:r>
      <w:proofErr w:type="gramEnd"/>
      <w:r>
        <w:t xml:space="preserve"> an exemption applies.</w:t>
      </w:r>
    </w:p>
    <w:p w14:paraId="2BB4AD37" w14:textId="4069DCBF" w:rsidR="00B76033" w:rsidRDefault="00B76033" w:rsidP="00B76033">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xml:space="preserve">. This includes disclosing grant information on </w:t>
      </w:r>
      <w:hyperlink r:id="rId48" w:history="1">
        <w:proofErr w:type="spellStart"/>
        <w:r w:rsidRPr="000E6034">
          <w:rPr>
            <w:rStyle w:val="Hyperlink"/>
          </w:rPr>
          <w:t>GrantConnect</w:t>
        </w:r>
        <w:proofErr w:type="spellEnd"/>
      </w:hyperlink>
      <w:r>
        <w:t xml:space="preserve"> as required for reporting purposes and giving </w:t>
      </w:r>
      <w:r w:rsidRPr="00763129">
        <w:t>information to the Australian Taxation Office for compliance purposes.</w:t>
      </w:r>
    </w:p>
    <w:p w14:paraId="4D65D1F3" w14:textId="77777777" w:rsidR="00B76033" w:rsidRDefault="00B76033" w:rsidP="00B76033">
      <w:r>
        <w:t xml:space="preserve">We may share the information you give us with other Commonwealth entities for purposes including government administration, </w:t>
      </w:r>
      <w:proofErr w:type="gramStart"/>
      <w:r>
        <w:t>research</w:t>
      </w:r>
      <w:proofErr w:type="gramEnd"/>
      <w:r>
        <w:t xml:space="preserve"> or service delivery, according to Australian laws.</w:t>
      </w:r>
    </w:p>
    <w:p w14:paraId="56342F3E" w14:textId="74E551D4" w:rsidR="00B76033" w:rsidRPr="00763129" w:rsidRDefault="00B76033" w:rsidP="00B76033">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w:t>
      </w:r>
      <w:r w:rsidR="000B7A4B" w:rsidRPr="000B7A4B">
        <w:t>DFAT</w:t>
      </w:r>
      <w:r>
        <w:t xml:space="preserve"> would breach an Australian Privacy Principle as defined in the Act.</w:t>
      </w:r>
    </w:p>
    <w:p w14:paraId="2B0540CE" w14:textId="77777777" w:rsidR="00B76033" w:rsidRDefault="00B76033" w:rsidP="00B76033">
      <w:pPr>
        <w:pStyle w:val="Heading3"/>
      </w:pPr>
      <w:bookmarkStart w:id="115" w:name="_Toc66436222"/>
      <w:r>
        <w:t>Confidential Information</w:t>
      </w:r>
      <w:bookmarkEnd w:id="115"/>
    </w:p>
    <w:p w14:paraId="0393EC2A" w14:textId="77777777" w:rsidR="00B76033" w:rsidRDefault="00B76033" w:rsidP="00B76033">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information is publicly available (other than through breach of a confidentiality or non-disclosure obligation).</w:t>
      </w:r>
    </w:p>
    <w:p w14:paraId="5CD7CC1E" w14:textId="77777777" w:rsidR="00B76033" w:rsidRDefault="00B76033" w:rsidP="00B76033">
      <w:pPr>
        <w:rPr>
          <w:lang w:eastAsia="en-AU"/>
        </w:rPr>
      </w:pPr>
      <w:r>
        <w:rPr>
          <w:lang w:eastAsia="en-AU"/>
        </w:rPr>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5DBE71F7" w14:textId="77777777" w:rsidR="00B76033" w:rsidRDefault="00B76033" w:rsidP="00B76033">
      <w:pPr>
        <w:rPr>
          <w:lang w:eastAsia="en-AU"/>
        </w:rPr>
      </w:pPr>
      <w:r>
        <w:rPr>
          <w:lang w:eastAsia="en-AU"/>
        </w:rPr>
        <w:t xml:space="preserve">We will keep any information in connection with the grant agreement confidential to the extent that it meets </w:t>
      </w:r>
      <w:proofErr w:type="gramStart"/>
      <w:r>
        <w:rPr>
          <w:lang w:eastAsia="en-AU"/>
        </w:rPr>
        <w:t>all of</w:t>
      </w:r>
      <w:proofErr w:type="gramEnd"/>
      <w:r>
        <w:rPr>
          <w:lang w:eastAsia="en-AU"/>
        </w:rPr>
        <w:t xml:space="preserve"> the three conditions below:</w:t>
      </w:r>
    </w:p>
    <w:p w14:paraId="6E26ED1D" w14:textId="77777777" w:rsidR="00B76033" w:rsidRPr="00AB0818" w:rsidRDefault="00B76033" w:rsidP="00B76033">
      <w:pPr>
        <w:pStyle w:val="ListNumber"/>
        <w:numPr>
          <w:ilvl w:val="0"/>
          <w:numId w:val="15"/>
        </w:numPr>
      </w:pPr>
      <w:r>
        <w:t>y</w:t>
      </w:r>
      <w:r w:rsidRPr="00AB0818">
        <w:t>ou clearly identify the information as confidential and explain why we should treat it as conf</w:t>
      </w:r>
      <w:r>
        <w:t>idential</w:t>
      </w:r>
    </w:p>
    <w:p w14:paraId="66637050" w14:textId="77777777" w:rsidR="00B76033" w:rsidRPr="00AB0818" w:rsidRDefault="00B76033" w:rsidP="00B76033">
      <w:pPr>
        <w:pStyle w:val="ListNumber"/>
      </w:pPr>
      <w:r>
        <w:t>t</w:t>
      </w:r>
      <w:r w:rsidRPr="00AB0818">
        <w:t>he inform</w:t>
      </w:r>
      <w:r>
        <w:t>ation is commercially sensitive</w:t>
      </w:r>
    </w:p>
    <w:p w14:paraId="0FD893CB" w14:textId="77777777" w:rsidR="00B76033" w:rsidRPr="00AB0818" w:rsidRDefault="00B76033" w:rsidP="00B76033">
      <w:pPr>
        <w:pStyle w:val="ListNumber"/>
      </w:pPr>
      <w:r>
        <w:t>r</w:t>
      </w:r>
      <w:r w:rsidRPr="00AB0818">
        <w:t>evealing the information would cause unreasona</w:t>
      </w:r>
      <w:r>
        <w:t>ble harm to you or someone else.</w:t>
      </w:r>
    </w:p>
    <w:p w14:paraId="02AA875A" w14:textId="77777777" w:rsidR="00B76033" w:rsidRPr="0033741C" w:rsidRDefault="00B76033" w:rsidP="00B76033">
      <w:pPr>
        <w:rPr>
          <w:lang w:eastAsia="en-AU"/>
        </w:rPr>
      </w:pPr>
      <w:r>
        <w:rPr>
          <w:lang w:eastAsia="en-AU"/>
        </w:rPr>
        <w:t xml:space="preserve">We will not be in breach of any confidentiality agreement if the information is disclosed to: </w:t>
      </w:r>
    </w:p>
    <w:p w14:paraId="63172870" w14:textId="0917CA6E" w:rsidR="00B76033" w:rsidRPr="0033741C" w:rsidRDefault="00B76033" w:rsidP="00B76033">
      <w:pPr>
        <w:pStyle w:val="ListBullet"/>
      </w:pPr>
      <w:r w:rsidRPr="0033741C">
        <w:t xml:space="preserve">the </w:t>
      </w:r>
      <w:r>
        <w:t>c</w:t>
      </w:r>
      <w:r w:rsidRPr="0033741C">
        <w:t xml:space="preserve">ommittee and other Commonwealth employees and contractors </w:t>
      </w:r>
      <w:r>
        <w:t xml:space="preserve">to help us manage the </w:t>
      </w:r>
      <w:r w:rsidR="009E7152">
        <w:t>AC</w:t>
      </w:r>
      <w:r w:rsidR="00A770D6">
        <w:t>C</w:t>
      </w:r>
      <w:r w:rsidR="009E7152">
        <w:t>GP</w:t>
      </w:r>
      <w:r w:rsidR="002A0FCD">
        <w:t xml:space="preserve"> </w:t>
      </w:r>
      <w:r>
        <w:t>effectively</w:t>
      </w:r>
    </w:p>
    <w:p w14:paraId="0A7738FE" w14:textId="77777777" w:rsidR="00B76033" w:rsidRDefault="00B76033" w:rsidP="00B76033">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xml:space="preserve">, </w:t>
      </w:r>
      <w:proofErr w:type="gramStart"/>
      <w:r w:rsidRPr="0033741C">
        <w:t>monitor</w:t>
      </w:r>
      <w:proofErr w:type="gramEnd"/>
      <w:r w:rsidRPr="0033741C">
        <w:t xml:space="preserve"> and</w:t>
      </w:r>
      <w:r w:rsidRPr="00763129">
        <w:t xml:space="preserve"> analyse</w:t>
      </w:r>
      <w:r w:rsidRPr="0033741C">
        <w:t xml:space="preserve"> </w:t>
      </w:r>
      <w:r>
        <w:t>our</w:t>
      </w:r>
      <w:r w:rsidRPr="0033741C">
        <w:t xml:space="preserve"> programs and activities</w:t>
      </w:r>
    </w:p>
    <w:p w14:paraId="1AD22CC3" w14:textId="77777777" w:rsidR="00B76033" w:rsidRDefault="00B76033" w:rsidP="00B76033">
      <w:pPr>
        <w:pStyle w:val="ListBullet"/>
      </w:pPr>
      <w:r>
        <w:t xml:space="preserve">employees and contractors of other Commonwealth agencies for any purposes, including government administration, </w:t>
      </w:r>
      <w:proofErr w:type="gramStart"/>
      <w:r>
        <w:t>research</w:t>
      </w:r>
      <w:proofErr w:type="gramEnd"/>
      <w:r>
        <w:t xml:space="preserve"> or service delivery</w:t>
      </w:r>
    </w:p>
    <w:p w14:paraId="0C0BE912" w14:textId="77777777" w:rsidR="00B76033" w:rsidRPr="0033741C" w:rsidRDefault="00B76033" w:rsidP="00B76033">
      <w:pPr>
        <w:pStyle w:val="ListBullet"/>
      </w:pPr>
      <w:r>
        <w:t>other Commonwealth, State, Territory or local government agencies in reports and consultations</w:t>
      </w:r>
    </w:p>
    <w:p w14:paraId="3FF8FBCE" w14:textId="77777777" w:rsidR="00B76033" w:rsidRPr="0033741C" w:rsidRDefault="00B76033" w:rsidP="00B76033">
      <w:pPr>
        <w:pStyle w:val="ListBullet"/>
      </w:pPr>
      <w:r w:rsidRPr="0033741C">
        <w:t>the Auditor-General, Ombudsman or Privacy Commissioner</w:t>
      </w:r>
    </w:p>
    <w:p w14:paraId="4DE0E461" w14:textId="77777777" w:rsidR="00B76033" w:rsidRPr="00BA6D16" w:rsidRDefault="00B76033" w:rsidP="00B76033">
      <w:pPr>
        <w:pStyle w:val="ListBullet"/>
      </w:pPr>
      <w:r w:rsidRPr="00BA6D16">
        <w:t>the responsible Minister or Parliamentary Secretary</w:t>
      </w:r>
      <w:r>
        <w:t>, and</w:t>
      </w:r>
    </w:p>
    <w:p w14:paraId="47A62F36" w14:textId="77777777" w:rsidR="00B76033" w:rsidRPr="0033741C" w:rsidRDefault="00B76033" w:rsidP="00B76033">
      <w:pPr>
        <w:pStyle w:val="ListBullet"/>
      </w:pPr>
      <w:r w:rsidRPr="0033741C">
        <w:t xml:space="preserve">a House or a Committee of the </w:t>
      </w:r>
      <w:r>
        <w:t xml:space="preserve">Australian </w:t>
      </w:r>
      <w:r w:rsidRPr="0033741C">
        <w:t>Parliament</w:t>
      </w:r>
      <w:r>
        <w:t>.</w:t>
      </w:r>
    </w:p>
    <w:p w14:paraId="4D6DF984" w14:textId="77777777" w:rsidR="00B76033" w:rsidRPr="00E86A67" w:rsidRDefault="00B76033" w:rsidP="00B7603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w:t>
      </w:r>
      <w:proofErr w:type="gramStart"/>
      <w:r w:rsidRPr="00E86A67">
        <w:t>created</w:t>
      </w:r>
      <w:proofErr w:type="gramEnd"/>
      <w:r w:rsidRPr="00E86A67">
        <w:t xml:space="preserve"> or held under the </w:t>
      </w:r>
      <w:r>
        <w:t xml:space="preserve">grant </w:t>
      </w:r>
      <w:r w:rsidRPr="00E86A67">
        <w:t xml:space="preserve">agreement. </w:t>
      </w:r>
    </w:p>
    <w:p w14:paraId="0F0A2110" w14:textId="77777777" w:rsidR="00B76033" w:rsidRDefault="00B76033" w:rsidP="00B76033">
      <w:pPr>
        <w:pStyle w:val="Heading3"/>
      </w:pPr>
      <w:bookmarkStart w:id="116" w:name="_Toc66436223"/>
      <w:r>
        <w:t>Freedom of information</w:t>
      </w:r>
      <w:bookmarkEnd w:id="116"/>
    </w:p>
    <w:p w14:paraId="12A309B4" w14:textId="77777777" w:rsidR="00B76033" w:rsidRPr="00B72EE8" w:rsidRDefault="00B76033" w:rsidP="00B76033">
      <w:r w:rsidRPr="00B72EE8">
        <w:t xml:space="preserve">All documents in the possession of the </w:t>
      </w:r>
      <w:r>
        <w:t xml:space="preserve">Australian </w:t>
      </w:r>
      <w:r w:rsidRPr="00781E9D">
        <w:t xml:space="preserve">Government, including those </w:t>
      </w:r>
      <w:r>
        <w:t>about this grant opportunity</w:t>
      </w:r>
      <w:r w:rsidRPr="00B72EE8">
        <w:t xml:space="preserve">, are subject to the </w:t>
      </w:r>
      <w:hyperlink r:id="rId49" w:history="1">
        <w:r w:rsidRPr="00443FC0">
          <w:rPr>
            <w:rStyle w:val="Hyperlink"/>
            <w:rFonts w:eastAsia="MS Mincho"/>
            <w:i/>
          </w:rPr>
          <w:t>Freedom of Information Act 1982</w:t>
        </w:r>
      </w:hyperlink>
      <w:r w:rsidRPr="00B72EE8">
        <w:t xml:space="preserve"> </w:t>
      </w:r>
      <w:r w:rsidRPr="0049044C">
        <w:t>(FOI Act)</w:t>
      </w:r>
      <w:r w:rsidRPr="00333BAC">
        <w:rPr>
          <w:i/>
        </w:rPr>
        <w:t>.</w:t>
      </w:r>
    </w:p>
    <w:p w14:paraId="13B7FC49" w14:textId="77777777" w:rsidR="00B76033" w:rsidRPr="00B72EE8" w:rsidRDefault="00B76033" w:rsidP="00B76033">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4563159" w14:textId="77777777" w:rsidR="00B76033" w:rsidRPr="00B9235E" w:rsidRDefault="00B76033" w:rsidP="00B76033">
      <w:r w:rsidRPr="00B72EE8">
        <w:t>All F</w:t>
      </w:r>
      <w:r>
        <w:t xml:space="preserve">reedom of Information </w:t>
      </w:r>
      <w:r w:rsidRPr="00B72EE8">
        <w:t xml:space="preserve">requests must be referred to the Freedom of Information Coordinator in </w:t>
      </w:r>
      <w:r w:rsidRPr="00B9235E">
        <w:t>writing.</w:t>
      </w:r>
    </w:p>
    <w:p w14:paraId="23E54E85" w14:textId="77777777" w:rsidR="000077CE" w:rsidRDefault="000077CE" w:rsidP="00BC781A">
      <w:pPr>
        <w:spacing w:before="0" w:after="160" w:line="259" w:lineRule="auto"/>
      </w:pPr>
    </w:p>
    <w:p w14:paraId="7CC4F34C" w14:textId="77777777" w:rsidR="000077CE" w:rsidRDefault="000077CE" w:rsidP="00BC781A">
      <w:pPr>
        <w:spacing w:before="0" w:after="160" w:line="259" w:lineRule="auto"/>
      </w:pPr>
    </w:p>
    <w:p w14:paraId="49AFD8FB" w14:textId="2F020D4C" w:rsidR="00B76033" w:rsidRPr="00B9235E" w:rsidRDefault="00B76033" w:rsidP="00BC781A">
      <w:pPr>
        <w:spacing w:before="0" w:after="160" w:line="259" w:lineRule="auto"/>
      </w:pPr>
      <w:r w:rsidRPr="00B9235E">
        <w:t>By mail:</w:t>
      </w:r>
      <w:r w:rsidRPr="00B9235E">
        <w:tab/>
      </w:r>
    </w:p>
    <w:p w14:paraId="679D3854" w14:textId="5165DB34" w:rsidR="00B9235E" w:rsidRPr="00B9235E" w:rsidRDefault="00B9235E" w:rsidP="00B9235E">
      <w:r w:rsidRPr="00B9235E">
        <w:rPr>
          <w:rFonts w:cs="Arial"/>
          <w:shd w:val="clear" w:color="auto" w:fill="FFFFFF"/>
        </w:rPr>
        <w:t>The Director, Freedom of Information and Privacy Law Section</w:t>
      </w:r>
      <w:r w:rsidRPr="00B9235E">
        <w:rPr>
          <w:rFonts w:cs="Arial"/>
        </w:rPr>
        <w:br/>
      </w:r>
      <w:r w:rsidRPr="00B9235E">
        <w:rPr>
          <w:rFonts w:cs="Arial"/>
          <w:shd w:val="clear" w:color="auto" w:fill="FFFFFF"/>
        </w:rPr>
        <w:t>Legal Division</w:t>
      </w:r>
      <w:r w:rsidRPr="00B9235E">
        <w:rPr>
          <w:rFonts w:cs="Arial"/>
        </w:rPr>
        <w:br/>
      </w:r>
      <w:r w:rsidRPr="00B9235E">
        <w:rPr>
          <w:rFonts w:cs="Arial"/>
          <w:shd w:val="clear" w:color="auto" w:fill="FFFFFF"/>
        </w:rPr>
        <w:t>Department of Foreign Affairs and Trade</w:t>
      </w:r>
      <w:r w:rsidRPr="00B9235E">
        <w:rPr>
          <w:rFonts w:cs="Arial"/>
        </w:rPr>
        <w:br/>
      </w:r>
      <w:r w:rsidRPr="00B9235E">
        <w:rPr>
          <w:rFonts w:cs="Arial"/>
          <w:shd w:val="clear" w:color="auto" w:fill="FFFFFF"/>
        </w:rPr>
        <w:t>R.G. Casey Building, John McEwen Crescent</w:t>
      </w:r>
      <w:r w:rsidRPr="00B9235E">
        <w:rPr>
          <w:rFonts w:cs="Arial"/>
        </w:rPr>
        <w:br/>
      </w:r>
      <w:r w:rsidRPr="00B9235E">
        <w:rPr>
          <w:rFonts w:cs="Arial"/>
          <w:shd w:val="clear" w:color="auto" w:fill="FFFFFF"/>
        </w:rPr>
        <w:t>BARTON ACT 0221</w:t>
      </w:r>
      <w:r w:rsidRPr="00B9235E">
        <w:tab/>
        <w:t xml:space="preserve"> </w:t>
      </w:r>
    </w:p>
    <w:p w14:paraId="4FE6073B" w14:textId="6366BBB7" w:rsidR="00B76033" w:rsidRPr="00122DEC" w:rsidRDefault="00B76033" w:rsidP="00B76033">
      <w:r w:rsidRPr="00122DEC">
        <w:t>By email:</w:t>
      </w:r>
      <w:r w:rsidRPr="00122DEC">
        <w:tab/>
      </w:r>
      <w:hyperlink r:id="rId50" w:history="1">
        <w:r w:rsidR="00B9235E" w:rsidRPr="004C6EE3">
          <w:rPr>
            <w:rStyle w:val="Hyperlink"/>
          </w:rPr>
          <w:t>foi@dfat.gov.au</w:t>
        </w:r>
      </w:hyperlink>
    </w:p>
    <w:p w14:paraId="46B03BAC" w14:textId="77777777" w:rsidR="00B76033" w:rsidRDefault="00B76033" w:rsidP="00B76033">
      <w:pPr>
        <w:pStyle w:val="Heading2"/>
        <w:numPr>
          <w:ilvl w:val="0"/>
          <w:numId w:val="10"/>
        </w:numPr>
      </w:pPr>
      <w:bookmarkStart w:id="117" w:name="_Toc66436224"/>
      <w:bookmarkEnd w:id="94"/>
      <w:r w:rsidRPr="002D2607">
        <w:t>Glossary</w:t>
      </w:r>
      <w:bookmarkEnd w:id="11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76033" w:rsidRPr="009E3949" w14:paraId="4204976C" w14:textId="77777777" w:rsidTr="00041296">
        <w:trPr>
          <w:cantSplit/>
          <w:tblHeader/>
        </w:trPr>
        <w:tc>
          <w:tcPr>
            <w:tcW w:w="1843" w:type="pct"/>
            <w:shd w:val="clear" w:color="auto" w:fill="264F90"/>
          </w:tcPr>
          <w:p w14:paraId="71EE1C22" w14:textId="77777777" w:rsidR="00B76033" w:rsidRPr="004D41A5" w:rsidRDefault="00B76033" w:rsidP="00041296">
            <w:pPr>
              <w:pStyle w:val="TableHeadingNumbered"/>
            </w:pPr>
            <w:r w:rsidRPr="004D41A5">
              <w:t>Term</w:t>
            </w:r>
          </w:p>
        </w:tc>
        <w:tc>
          <w:tcPr>
            <w:tcW w:w="3157" w:type="pct"/>
            <w:shd w:val="clear" w:color="auto" w:fill="264F90"/>
          </w:tcPr>
          <w:p w14:paraId="56BA3EB5" w14:textId="77777777" w:rsidR="00B76033" w:rsidRPr="004D41A5" w:rsidRDefault="00B76033" w:rsidP="00041296">
            <w:pPr>
              <w:pStyle w:val="TableHeadingNumbered"/>
            </w:pPr>
            <w:r w:rsidRPr="004D41A5">
              <w:t>Definition</w:t>
            </w:r>
          </w:p>
        </w:tc>
      </w:tr>
      <w:tr w:rsidR="00B76033" w:rsidRPr="00274AE2" w14:paraId="07061A0D" w14:textId="77777777" w:rsidTr="00041296">
        <w:trPr>
          <w:cantSplit/>
        </w:trPr>
        <w:tc>
          <w:tcPr>
            <w:tcW w:w="1843" w:type="pct"/>
          </w:tcPr>
          <w:p w14:paraId="4531D2C4" w14:textId="77777777" w:rsidR="00B76033" w:rsidRPr="00274AE2" w:rsidRDefault="00B76033" w:rsidP="00041296">
            <w:r w:rsidRPr="00274AE2">
              <w:t>accountable authority</w:t>
            </w:r>
          </w:p>
        </w:tc>
        <w:tc>
          <w:tcPr>
            <w:tcW w:w="3157" w:type="pct"/>
          </w:tcPr>
          <w:p w14:paraId="236F7C73" w14:textId="77777777" w:rsidR="00B76033" w:rsidRPr="00274AE2" w:rsidRDefault="00B76033" w:rsidP="00041296">
            <w:pPr>
              <w:rPr>
                <w:rFonts w:cs="Arial"/>
                <w:lang w:eastAsia="en-AU"/>
              </w:rPr>
            </w:pPr>
            <w:r>
              <w:rPr>
                <w:rFonts w:cs="Arial"/>
                <w:lang w:eastAsia="en-AU"/>
              </w:rPr>
              <w:t>s</w:t>
            </w:r>
            <w:r w:rsidRPr="00A77F5D">
              <w:rPr>
                <w:rFonts w:cs="Arial"/>
                <w:lang w:eastAsia="en-AU"/>
              </w:rPr>
              <w:t xml:space="preserve">ee subsection 12(2) of the </w:t>
            </w:r>
            <w:hyperlink r:id="rId51" w:history="1">
              <w:r w:rsidRPr="00676247">
                <w:rPr>
                  <w:rStyle w:val="Hyperlink"/>
                  <w:rFonts w:eastAsia="MS Mincho"/>
                  <w:i/>
                </w:rPr>
                <w:t>Public Governance, Performance and Accountability Act 2013</w:t>
              </w:r>
            </w:hyperlink>
          </w:p>
        </w:tc>
      </w:tr>
      <w:tr w:rsidR="00B76033" w:rsidRPr="00274AE2" w14:paraId="13ADAF36" w14:textId="77777777" w:rsidTr="00041296">
        <w:trPr>
          <w:cantSplit/>
        </w:trPr>
        <w:tc>
          <w:tcPr>
            <w:tcW w:w="1843" w:type="pct"/>
          </w:tcPr>
          <w:p w14:paraId="10222923" w14:textId="77777777" w:rsidR="00B76033" w:rsidRPr="00274AE2" w:rsidRDefault="00B76033" w:rsidP="00041296">
            <w:r>
              <w:t>a</w:t>
            </w:r>
            <w:r w:rsidRPr="00274AE2">
              <w:t>dministering entity</w:t>
            </w:r>
          </w:p>
        </w:tc>
        <w:tc>
          <w:tcPr>
            <w:tcW w:w="3157" w:type="pct"/>
          </w:tcPr>
          <w:p w14:paraId="0990D0FA" w14:textId="77777777" w:rsidR="00B76033" w:rsidRPr="00274AE2" w:rsidRDefault="00B76033" w:rsidP="00041296">
            <w:pPr>
              <w:rPr>
                <w:rFonts w:cs="Arial"/>
                <w:lang w:eastAsia="en-AU"/>
              </w:rPr>
            </w:pPr>
            <w:r>
              <w:rPr>
                <w:rFonts w:cs="Arial"/>
                <w:lang w:eastAsia="en-AU"/>
              </w:rPr>
              <w:t>w</w:t>
            </w:r>
            <w:r w:rsidRPr="00274AE2">
              <w:rPr>
                <w:rFonts w:cs="Arial"/>
                <w:lang w:eastAsia="en-AU"/>
              </w:rPr>
              <w:t xml:space="preserve">hen an entity that is not responsible for the policy, is responsible for the administration of part or </w:t>
            </w:r>
            <w:proofErr w:type="gramStart"/>
            <w:r w:rsidRPr="00274AE2">
              <w:rPr>
                <w:rFonts w:cs="Arial"/>
                <w:lang w:eastAsia="en-AU"/>
              </w:rPr>
              <w:t>all of</w:t>
            </w:r>
            <w:proofErr w:type="gramEnd"/>
            <w:r w:rsidRPr="00274AE2">
              <w:rPr>
                <w:rFonts w:cs="Arial"/>
                <w:lang w:eastAsia="en-AU"/>
              </w:rPr>
              <w:t xml:space="preserve"> the grant administration processes</w:t>
            </w:r>
          </w:p>
        </w:tc>
      </w:tr>
      <w:tr w:rsidR="00B76033" w:rsidRPr="009E3949" w14:paraId="26A2E114" w14:textId="77777777" w:rsidTr="00041296">
        <w:trPr>
          <w:cantSplit/>
        </w:trPr>
        <w:tc>
          <w:tcPr>
            <w:tcW w:w="1843" w:type="pct"/>
          </w:tcPr>
          <w:p w14:paraId="09275A6D" w14:textId="77777777" w:rsidR="00B76033" w:rsidRDefault="00B76033" w:rsidP="00041296">
            <w:r w:rsidRPr="001B21A4">
              <w:t>assessment criteria</w:t>
            </w:r>
          </w:p>
        </w:tc>
        <w:tc>
          <w:tcPr>
            <w:tcW w:w="3157" w:type="pct"/>
          </w:tcPr>
          <w:p w14:paraId="45C4B6BA" w14:textId="77777777" w:rsidR="00B76033" w:rsidRPr="006C4678" w:rsidRDefault="00B76033" w:rsidP="00041296">
            <w:r>
              <w:rPr>
                <w:rFonts w:cs="Arial"/>
                <w:lang w:eastAsia="en-AU"/>
              </w:rPr>
              <w:t>a</w:t>
            </w:r>
            <w:r w:rsidRPr="00932BB0">
              <w:rPr>
                <w:rFonts w:cs="Arial"/>
                <w:lang w:eastAsia="en-AU"/>
              </w:rPr>
              <w:t xml:space="preserve">re the specified principles or standards, against which applications will be </w:t>
            </w:r>
            <w:proofErr w:type="gramStart"/>
            <w:r w:rsidRPr="00932BB0">
              <w:rPr>
                <w:rFonts w:cs="Arial"/>
                <w:lang w:eastAsia="en-AU"/>
              </w:rPr>
              <w:t>judged.</w:t>
            </w:r>
            <w:proofErr w:type="gramEnd"/>
            <w:r w:rsidRPr="00932BB0">
              <w:rPr>
                <w:rFonts w:cs="Arial"/>
                <w:lang w:eastAsia="en-AU"/>
              </w:rPr>
              <w:t xml:space="preserve"> These criteria are also used to assess the merits of proposals and, in the case of a competitive grant opportunity, to determine application rankings</w:t>
            </w:r>
            <w:r>
              <w:rPr>
                <w:rFonts w:cs="Arial"/>
                <w:lang w:eastAsia="en-AU"/>
              </w:rPr>
              <w:t>.</w:t>
            </w:r>
          </w:p>
        </w:tc>
      </w:tr>
      <w:tr w:rsidR="00B76033" w:rsidRPr="009E3949" w14:paraId="70A4E2CE" w14:textId="77777777" w:rsidTr="00041296">
        <w:trPr>
          <w:cantSplit/>
        </w:trPr>
        <w:tc>
          <w:tcPr>
            <w:tcW w:w="1843" w:type="pct"/>
          </w:tcPr>
          <w:p w14:paraId="51A17822" w14:textId="77777777" w:rsidR="00B76033" w:rsidRDefault="00B76033" w:rsidP="00041296">
            <w:r>
              <w:t>c</w:t>
            </w:r>
            <w:r w:rsidRPr="00463AB3">
              <w:t>ommencement date</w:t>
            </w:r>
          </w:p>
        </w:tc>
        <w:tc>
          <w:tcPr>
            <w:tcW w:w="3157" w:type="pct"/>
          </w:tcPr>
          <w:p w14:paraId="3A8A8F36" w14:textId="77777777" w:rsidR="00B76033" w:rsidRPr="006C4678" w:rsidRDefault="00B76033" w:rsidP="00041296">
            <w:r>
              <w:t>t</w:t>
            </w:r>
            <w:r w:rsidRPr="00463AB3">
              <w:t xml:space="preserve">he expected start date for the grant activity </w:t>
            </w:r>
          </w:p>
        </w:tc>
      </w:tr>
      <w:tr w:rsidR="00B76033" w:rsidRPr="009E3949" w14:paraId="5BC1356D" w14:textId="77777777" w:rsidTr="00041296">
        <w:trPr>
          <w:cantSplit/>
        </w:trPr>
        <w:tc>
          <w:tcPr>
            <w:tcW w:w="1843" w:type="pct"/>
          </w:tcPr>
          <w:p w14:paraId="009DF106" w14:textId="77777777" w:rsidR="00B76033" w:rsidRDefault="00B76033" w:rsidP="00041296">
            <w:r>
              <w:t>c</w:t>
            </w:r>
            <w:r w:rsidRPr="00463AB3">
              <w:t>ompletion date</w:t>
            </w:r>
          </w:p>
        </w:tc>
        <w:tc>
          <w:tcPr>
            <w:tcW w:w="3157" w:type="pct"/>
          </w:tcPr>
          <w:p w14:paraId="46343424" w14:textId="77777777" w:rsidR="00B76033" w:rsidRPr="006C4678" w:rsidRDefault="00B76033" w:rsidP="00041296">
            <w:r>
              <w:t>t</w:t>
            </w:r>
            <w:r w:rsidRPr="00463AB3">
              <w:t xml:space="preserve">he expected date that the grant activity must be </w:t>
            </w:r>
            <w:proofErr w:type="gramStart"/>
            <w:r w:rsidRPr="00463AB3">
              <w:t>completed</w:t>
            </w:r>
            <w:proofErr w:type="gramEnd"/>
            <w:r w:rsidRPr="00463AB3">
              <w:t xml:space="preserve"> and the grant spent by </w:t>
            </w:r>
          </w:p>
        </w:tc>
      </w:tr>
      <w:tr w:rsidR="00B76033" w:rsidRPr="00274AE2" w14:paraId="66A22D8B" w14:textId="77777777" w:rsidTr="00041296">
        <w:trPr>
          <w:cantSplit/>
        </w:trPr>
        <w:tc>
          <w:tcPr>
            <w:tcW w:w="1843" w:type="pct"/>
          </w:tcPr>
          <w:p w14:paraId="1E2B6E91" w14:textId="77777777" w:rsidR="00B76033" w:rsidRPr="00274AE2" w:rsidRDefault="00B76033" w:rsidP="00041296">
            <w:r>
              <w:t>c</w:t>
            </w:r>
            <w:r w:rsidRPr="00274AE2">
              <w:t>o-sponsoring entity</w:t>
            </w:r>
          </w:p>
        </w:tc>
        <w:tc>
          <w:tcPr>
            <w:tcW w:w="3157" w:type="pct"/>
          </w:tcPr>
          <w:p w14:paraId="033D6D99" w14:textId="77777777" w:rsidR="00B76033" w:rsidRPr="00274AE2" w:rsidRDefault="00B76033" w:rsidP="00041296">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p>
        </w:tc>
      </w:tr>
      <w:tr w:rsidR="00B76033" w:rsidRPr="009E3949" w14:paraId="7FBB3C66" w14:textId="77777777" w:rsidTr="00041296">
        <w:trPr>
          <w:cantSplit/>
        </w:trPr>
        <w:tc>
          <w:tcPr>
            <w:tcW w:w="1843" w:type="pct"/>
          </w:tcPr>
          <w:p w14:paraId="76BA18B8" w14:textId="77777777" w:rsidR="00B76033" w:rsidRDefault="00B76033" w:rsidP="00041296">
            <w:r>
              <w:t>date of effect</w:t>
            </w:r>
          </w:p>
        </w:tc>
        <w:tc>
          <w:tcPr>
            <w:tcW w:w="3157" w:type="pct"/>
          </w:tcPr>
          <w:p w14:paraId="5C5338E9" w14:textId="77777777" w:rsidR="00B76033" w:rsidRPr="006C4678" w:rsidRDefault="00B76033" w:rsidP="00041296">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76033" w:rsidRPr="009E3949" w14:paraId="4A472066" w14:textId="77777777" w:rsidTr="00041296">
        <w:trPr>
          <w:cantSplit/>
        </w:trPr>
        <w:tc>
          <w:tcPr>
            <w:tcW w:w="1843" w:type="pct"/>
          </w:tcPr>
          <w:p w14:paraId="4D091BA0" w14:textId="77777777" w:rsidR="00B76033" w:rsidRDefault="00B76033" w:rsidP="00041296">
            <w:r w:rsidRPr="001B21A4">
              <w:t>decision maker</w:t>
            </w:r>
          </w:p>
        </w:tc>
        <w:tc>
          <w:tcPr>
            <w:tcW w:w="3157" w:type="pct"/>
          </w:tcPr>
          <w:p w14:paraId="7175ABA7" w14:textId="77777777" w:rsidR="00B76033" w:rsidRPr="006C4678" w:rsidRDefault="00B76033" w:rsidP="00041296">
            <w:r>
              <w:rPr>
                <w:rFonts w:cs="Arial"/>
                <w:lang w:eastAsia="en-AU"/>
              </w:rPr>
              <w:t>t</w:t>
            </w:r>
            <w:r w:rsidRPr="00710FAB">
              <w:rPr>
                <w:rFonts w:cs="Arial"/>
                <w:lang w:eastAsia="en-AU"/>
              </w:rPr>
              <w:t xml:space="preserve">he person who </w:t>
            </w:r>
            <w:proofErr w:type="gramStart"/>
            <w:r w:rsidRPr="00710FAB">
              <w:rPr>
                <w:rFonts w:cs="Arial"/>
                <w:lang w:eastAsia="en-AU"/>
              </w:rPr>
              <w:t>makes a decision</w:t>
            </w:r>
            <w:proofErr w:type="gramEnd"/>
            <w:r w:rsidRPr="00710FAB">
              <w:rPr>
                <w:rFonts w:cs="Arial"/>
                <w:lang w:eastAsia="en-AU"/>
              </w:rPr>
              <w:t xml:space="preserve"> to award a grant</w:t>
            </w:r>
          </w:p>
        </w:tc>
      </w:tr>
      <w:tr w:rsidR="00B76033" w:rsidRPr="009E3949" w14:paraId="75BE25EF" w14:textId="77777777" w:rsidTr="00041296">
        <w:trPr>
          <w:cantSplit/>
        </w:trPr>
        <w:tc>
          <w:tcPr>
            <w:tcW w:w="1843" w:type="pct"/>
          </w:tcPr>
          <w:p w14:paraId="25B2D747" w14:textId="77777777" w:rsidR="00B76033" w:rsidRDefault="00B76033" w:rsidP="00041296">
            <w:r w:rsidRPr="001B21A4">
              <w:t>eligibility criteria</w:t>
            </w:r>
          </w:p>
        </w:tc>
        <w:tc>
          <w:tcPr>
            <w:tcW w:w="3157" w:type="pct"/>
          </w:tcPr>
          <w:p w14:paraId="58F979AF" w14:textId="77777777" w:rsidR="00B76033" w:rsidRPr="006C4678" w:rsidRDefault="00B76033" w:rsidP="00041296">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B76033" w:rsidRPr="009E3949" w14:paraId="1447A590" w14:textId="77777777" w:rsidTr="00041296">
        <w:trPr>
          <w:cantSplit/>
        </w:trPr>
        <w:tc>
          <w:tcPr>
            <w:tcW w:w="1843" w:type="pct"/>
          </w:tcPr>
          <w:p w14:paraId="1AC2293A" w14:textId="77777777" w:rsidR="00B76033" w:rsidRDefault="00B76033" w:rsidP="00041296">
            <w:r>
              <w:t xml:space="preserve">Commonwealth </w:t>
            </w:r>
            <w:r w:rsidRPr="001B21A4">
              <w:t>entity</w:t>
            </w:r>
          </w:p>
        </w:tc>
        <w:tc>
          <w:tcPr>
            <w:tcW w:w="3157" w:type="pct"/>
          </w:tcPr>
          <w:p w14:paraId="25B46306" w14:textId="77777777" w:rsidR="00B76033" w:rsidRPr="006C4678" w:rsidRDefault="00B76033" w:rsidP="00041296">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B76033" w:rsidRPr="009E3949" w14:paraId="5739B774" w14:textId="77777777" w:rsidTr="00041296">
        <w:trPr>
          <w:cantSplit/>
        </w:trPr>
        <w:tc>
          <w:tcPr>
            <w:tcW w:w="1843" w:type="pct"/>
          </w:tcPr>
          <w:p w14:paraId="1BA74AA0" w14:textId="77777777" w:rsidR="00B76033" w:rsidRPr="00463AB3" w:rsidRDefault="0064469C" w:rsidP="00041296">
            <w:pPr>
              <w:rPr>
                <w:rFonts w:cs="Arial"/>
                <w:lang w:eastAsia="en-AU"/>
              </w:rPr>
            </w:pPr>
            <w:hyperlink r:id="rId52" w:history="1">
              <w:r w:rsidR="00B76033" w:rsidRPr="00FA5A51">
                <w:rPr>
                  <w:rStyle w:val="Hyperlink"/>
                  <w:rFonts w:eastAsia="MS Mincho"/>
                  <w:i/>
                </w:rPr>
                <w:t>Commonwealth Grants Rules and Guidelines (CGRGs)</w:t>
              </w:r>
            </w:hyperlink>
            <w:r w:rsidR="00B76033">
              <w:rPr>
                <w:rStyle w:val="Hyperlink"/>
                <w:rFonts w:eastAsia="MS Mincho"/>
                <w:i/>
              </w:rPr>
              <w:t xml:space="preserve"> </w:t>
            </w:r>
          </w:p>
        </w:tc>
        <w:tc>
          <w:tcPr>
            <w:tcW w:w="3157" w:type="pct"/>
          </w:tcPr>
          <w:p w14:paraId="7BE69046" w14:textId="77777777" w:rsidR="00B76033" w:rsidRPr="00463AB3" w:rsidRDefault="00B76033" w:rsidP="00041296">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76033" w:rsidRPr="009E3949" w14:paraId="4761C70B" w14:textId="77777777" w:rsidTr="00041296">
        <w:trPr>
          <w:cantSplit/>
        </w:trPr>
        <w:tc>
          <w:tcPr>
            <w:tcW w:w="1843" w:type="pct"/>
          </w:tcPr>
          <w:p w14:paraId="5C3FB7E1" w14:textId="77777777" w:rsidR="00B76033" w:rsidRPr="0007627E" w:rsidRDefault="00B76033" w:rsidP="00041296">
            <w:r w:rsidRPr="00463AB3">
              <w:rPr>
                <w:rFonts w:cs="Arial"/>
                <w:lang w:eastAsia="en-AU"/>
              </w:rPr>
              <w:t xml:space="preserve">grant </w:t>
            </w:r>
          </w:p>
        </w:tc>
        <w:tc>
          <w:tcPr>
            <w:tcW w:w="3157" w:type="pct"/>
          </w:tcPr>
          <w:p w14:paraId="137E0B4E" w14:textId="77777777" w:rsidR="00B76033" w:rsidRPr="006A6E10" w:rsidRDefault="00B76033" w:rsidP="00041296">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5847DA2" w14:textId="77777777" w:rsidR="00B76033" w:rsidRPr="00181A24" w:rsidRDefault="00B76033" w:rsidP="00B76033">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cs="Arial"/>
              </w:rPr>
              <w:footnoteReference w:id="4"/>
            </w:r>
            <w:r w:rsidRPr="00181A24">
              <w:rPr>
                <w:rFonts w:ascii="Arial" w:hAnsi="Arial" w:cs="Arial"/>
                <w:sz w:val="20"/>
                <w:szCs w:val="20"/>
              </w:rPr>
              <w:t xml:space="preserve"> or other</w:t>
            </w:r>
            <w:r>
              <w:rPr>
                <w:rFonts w:ascii="Arial" w:hAnsi="Arial" w:cs="Arial"/>
                <w:sz w:val="20"/>
                <w:szCs w:val="20"/>
              </w:rPr>
              <w:t xml:space="preserve"> </w:t>
            </w:r>
            <w:hyperlink r:id="rId53" w:history="1">
              <w:r w:rsidRPr="000E6034">
                <w:rPr>
                  <w:rStyle w:val="Hyperlink"/>
                  <w:rFonts w:ascii="Arial" w:hAnsi="Arial" w:cs="Arial"/>
                  <w:sz w:val="20"/>
                </w:rPr>
                <w:t>Consolidated Revenue Fund</w:t>
              </w:r>
            </w:hyperlink>
            <w:r w:rsidRPr="000E603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cs="Arial"/>
              </w:rPr>
              <w:footnoteReference w:id="5"/>
            </w:r>
            <w:r w:rsidRPr="00181A24">
              <w:rPr>
                <w:rFonts w:ascii="Arial" w:hAnsi="Arial" w:cs="Arial"/>
                <w:sz w:val="20"/>
                <w:szCs w:val="20"/>
              </w:rPr>
              <w:t xml:space="preserve"> is to be paid to a grantee other than the Commonwealth; and</w:t>
            </w:r>
          </w:p>
          <w:p w14:paraId="26D4A8F0" w14:textId="77777777" w:rsidR="00B76033" w:rsidRPr="00710FAB" w:rsidRDefault="00B76033" w:rsidP="00B76033">
            <w:pPr>
              <w:pStyle w:val="NumberedList2"/>
              <w:numPr>
                <w:ilvl w:val="1"/>
                <w:numId w:val="17"/>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B76033" w:rsidRPr="009E3949" w14:paraId="49DDC013" w14:textId="77777777" w:rsidTr="00041296">
        <w:trPr>
          <w:cantSplit/>
        </w:trPr>
        <w:tc>
          <w:tcPr>
            <w:tcW w:w="1843" w:type="pct"/>
          </w:tcPr>
          <w:p w14:paraId="0D1DD242" w14:textId="77777777" w:rsidR="00B76033" w:rsidRPr="00463AB3" w:rsidRDefault="00B76033" w:rsidP="00041296">
            <w:pPr>
              <w:rPr>
                <w:rFonts w:cs="Arial"/>
                <w:lang w:eastAsia="en-AU"/>
              </w:rPr>
            </w:pPr>
            <w:r>
              <w:t xml:space="preserve">grant </w:t>
            </w:r>
            <w:r w:rsidRPr="001B21A4">
              <w:t>activity</w:t>
            </w:r>
            <w:r>
              <w:t>/activities</w:t>
            </w:r>
          </w:p>
        </w:tc>
        <w:tc>
          <w:tcPr>
            <w:tcW w:w="3157" w:type="pct"/>
          </w:tcPr>
          <w:p w14:paraId="4C17D89C" w14:textId="77777777" w:rsidR="00B76033" w:rsidRPr="00463AB3" w:rsidRDefault="00B76033" w:rsidP="00041296">
            <w:pPr>
              <w:rPr>
                <w:rFonts w:cs="Arial"/>
                <w:lang w:eastAsia="en-AU"/>
              </w:rPr>
            </w:pPr>
            <w:r>
              <w:t>r</w:t>
            </w:r>
            <w:r w:rsidRPr="00A77F5D">
              <w:t xml:space="preserve">efers to the </w:t>
            </w:r>
            <w:r>
              <w:t>activities/</w:t>
            </w:r>
            <w:r w:rsidRPr="00A77F5D">
              <w:t>project/tasks/services that the grantee is required to undertake</w:t>
            </w:r>
          </w:p>
        </w:tc>
      </w:tr>
      <w:tr w:rsidR="00B76033" w:rsidRPr="009E3949" w14:paraId="15E5C4DD" w14:textId="77777777" w:rsidTr="00041296">
        <w:trPr>
          <w:cantSplit/>
        </w:trPr>
        <w:tc>
          <w:tcPr>
            <w:tcW w:w="1843" w:type="pct"/>
          </w:tcPr>
          <w:p w14:paraId="5B1E65DA" w14:textId="77777777" w:rsidR="00B76033" w:rsidRDefault="00B76033" w:rsidP="00041296">
            <w:r w:rsidRPr="001B21A4">
              <w:t>grant agreement</w:t>
            </w:r>
          </w:p>
        </w:tc>
        <w:tc>
          <w:tcPr>
            <w:tcW w:w="3157" w:type="pct"/>
          </w:tcPr>
          <w:p w14:paraId="38364AF1" w14:textId="77777777" w:rsidR="00B76033" w:rsidRPr="00710FAB" w:rsidRDefault="00B76033" w:rsidP="00041296">
            <w:r>
              <w:t>s</w:t>
            </w:r>
            <w:r w:rsidRPr="00A77F5D">
              <w:t>ets out the relationship between the parties to the agreement, and specifies the details of the grant</w:t>
            </w:r>
          </w:p>
        </w:tc>
      </w:tr>
      <w:tr w:rsidR="00B76033" w:rsidRPr="009E3949" w14:paraId="2B3EC2FF" w14:textId="77777777" w:rsidTr="00041296">
        <w:trPr>
          <w:cantSplit/>
        </w:trPr>
        <w:tc>
          <w:tcPr>
            <w:tcW w:w="1843" w:type="pct"/>
          </w:tcPr>
          <w:p w14:paraId="2ABE0670" w14:textId="77777777" w:rsidR="00B76033" w:rsidRDefault="0064469C" w:rsidP="00041296">
            <w:hyperlink r:id="rId54" w:history="1">
              <w:proofErr w:type="spellStart"/>
              <w:r w:rsidR="00B76033" w:rsidRPr="00132512">
                <w:rPr>
                  <w:rStyle w:val="Hyperlink"/>
                  <w:rFonts w:eastAsia="MS Mincho"/>
                </w:rPr>
                <w:t>GrantConnect</w:t>
              </w:r>
              <w:proofErr w:type="spellEnd"/>
            </w:hyperlink>
          </w:p>
        </w:tc>
        <w:tc>
          <w:tcPr>
            <w:tcW w:w="3157" w:type="pct"/>
          </w:tcPr>
          <w:p w14:paraId="5709BA59" w14:textId="77777777" w:rsidR="00B76033" w:rsidRPr="00710FAB" w:rsidRDefault="00B76033" w:rsidP="00041296">
            <w:r>
              <w:t>i</w:t>
            </w:r>
            <w:r w:rsidRPr="00A77F5D">
              <w:t>s the Australian Government’s whole-of-government grants information system, which centralises the publication and reporting of Commonwealth grants in accordance with the CGRGs</w:t>
            </w:r>
          </w:p>
        </w:tc>
      </w:tr>
      <w:tr w:rsidR="00B76033" w:rsidRPr="009E3949" w14:paraId="74A4D8B0" w14:textId="77777777" w:rsidTr="00041296">
        <w:trPr>
          <w:cantSplit/>
        </w:trPr>
        <w:tc>
          <w:tcPr>
            <w:tcW w:w="1843" w:type="pct"/>
          </w:tcPr>
          <w:p w14:paraId="21CB823C" w14:textId="77777777" w:rsidR="00B76033" w:rsidRPr="001B21A4" w:rsidRDefault="00B76033" w:rsidP="00041296">
            <w:r>
              <w:t>grant opportunity</w:t>
            </w:r>
          </w:p>
        </w:tc>
        <w:tc>
          <w:tcPr>
            <w:tcW w:w="3157" w:type="pct"/>
          </w:tcPr>
          <w:p w14:paraId="17500A39" w14:textId="652C0B6A" w:rsidR="00B76033" w:rsidRPr="00710FAB" w:rsidRDefault="00B76033" w:rsidP="00041296">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B76033" w:rsidRPr="009E3949" w14:paraId="1D7DC00F" w14:textId="77777777" w:rsidTr="00041296">
        <w:trPr>
          <w:cantSplit/>
        </w:trPr>
        <w:tc>
          <w:tcPr>
            <w:tcW w:w="1843" w:type="pct"/>
          </w:tcPr>
          <w:p w14:paraId="7319C9AD" w14:textId="77777777" w:rsidR="00B76033" w:rsidRDefault="00B76033" w:rsidP="00041296">
            <w:r w:rsidRPr="001B21A4">
              <w:t xml:space="preserve">grant </w:t>
            </w:r>
            <w:r>
              <w:t>program</w:t>
            </w:r>
          </w:p>
        </w:tc>
        <w:tc>
          <w:tcPr>
            <w:tcW w:w="3157" w:type="pct"/>
          </w:tcPr>
          <w:p w14:paraId="3F5AE7DC" w14:textId="77777777" w:rsidR="00B76033" w:rsidRPr="00F85418" w:rsidRDefault="00B76033" w:rsidP="00041296">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B76033" w:rsidRPr="009E3949" w14:paraId="6EF10C67" w14:textId="77777777" w:rsidTr="00041296">
        <w:trPr>
          <w:cantSplit/>
        </w:trPr>
        <w:tc>
          <w:tcPr>
            <w:tcW w:w="1843" w:type="pct"/>
          </w:tcPr>
          <w:p w14:paraId="7C3DD0D1" w14:textId="77777777" w:rsidR="00B76033" w:rsidRPr="001B21A4" w:rsidRDefault="00B76033" w:rsidP="00041296">
            <w:r>
              <w:t>grantee</w:t>
            </w:r>
          </w:p>
        </w:tc>
        <w:tc>
          <w:tcPr>
            <w:tcW w:w="3157" w:type="pct"/>
          </w:tcPr>
          <w:p w14:paraId="6A80EC2B" w14:textId="77777777" w:rsidR="00B76033" w:rsidRPr="00710FAB" w:rsidRDefault="00B76033" w:rsidP="00041296">
            <w:pPr>
              <w:rPr>
                <w:rFonts w:cs="Arial"/>
              </w:rPr>
            </w:pPr>
            <w:r>
              <w:t>the individual/organisation which has been selected to receive a grant</w:t>
            </w:r>
          </w:p>
        </w:tc>
      </w:tr>
      <w:tr w:rsidR="00B76033" w:rsidRPr="009E3949" w14:paraId="56A53E49" w14:textId="77777777" w:rsidTr="00041296">
        <w:trPr>
          <w:cantSplit/>
        </w:trPr>
        <w:tc>
          <w:tcPr>
            <w:tcW w:w="1843" w:type="pct"/>
          </w:tcPr>
          <w:p w14:paraId="3075C301" w14:textId="77777777" w:rsidR="00B76033" w:rsidRDefault="00B76033" w:rsidP="00041296">
            <w:r w:rsidRPr="00463AB3">
              <w:t>PBS Program</w:t>
            </w:r>
          </w:p>
        </w:tc>
        <w:tc>
          <w:tcPr>
            <w:tcW w:w="3157" w:type="pct"/>
          </w:tcPr>
          <w:p w14:paraId="30C6D34F" w14:textId="6547E769" w:rsidR="00B76033" w:rsidRPr="00710FAB" w:rsidRDefault="00B76033" w:rsidP="00041296">
            <w:r>
              <w:rPr>
                <w:rFonts w:cs="Arial"/>
              </w:rPr>
              <w:t>d</w:t>
            </w:r>
            <w:r w:rsidRPr="00463AB3">
              <w:rPr>
                <w:rFonts w:cs="Arial"/>
              </w:rPr>
              <w:t xml:space="preserve">escribed within the entity’s </w:t>
            </w:r>
            <w:hyperlink r:id="rId55" w:history="1">
              <w:r w:rsidRPr="001420AF">
                <w:rPr>
                  <w:rStyle w:val="Hyperlink"/>
                  <w:rFonts w:eastAsia="MS Mincho"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w:t>
            </w:r>
            <w:proofErr w:type="gramStart"/>
            <w:r w:rsidRPr="00463AB3">
              <w:t>level</w:t>
            </w:r>
            <w:proofErr w:type="gramEnd"/>
            <w:r w:rsidRPr="00463AB3">
              <w:t xml:space="preserve"> more publicly</w:t>
            </w:r>
            <w:r w:rsidR="000E6034">
              <w:t>-</w:t>
            </w:r>
            <w:r w:rsidRPr="00463AB3">
              <w:t xml:space="preserve">recognised programs, some of which will be Grant Programs. A PBS Program may have more than one Grant Program associated with it, and each of these may have </w:t>
            </w:r>
            <w:r w:rsidRPr="00463AB3">
              <w:rPr>
                <w:rFonts w:cs="Arial"/>
              </w:rPr>
              <w:t>one or more grant opportunities</w:t>
            </w:r>
            <w:r>
              <w:rPr>
                <w:rFonts w:cs="Arial"/>
              </w:rPr>
              <w:t>.</w:t>
            </w:r>
          </w:p>
        </w:tc>
      </w:tr>
      <w:tr w:rsidR="00B76033" w:rsidRPr="009E3949" w14:paraId="7B142CF6" w14:textId="77777777" w:rsidTr="00041296">
        <w:trPr>
          <w:cantSplit/>
        </w:trPr>
        <w:tc>
          <w:tcPr>
            <w:tcW w:w="1843" w:type="pct"/>
          </w:tcPr>
          <w:p w14:paraId="1C536664" w14:textId="77777777" w:rsidR="00B76033" w:rsidRPr="00463AB3" w:rsidRDefault="00B76033" w:rsidP="00041296">
            <w:r w:rsidRPr="001B21A4">
              <w:t>selection criteria</w:t>
            </w:r>
          </w:p>
        </w:tc>
        <w:tc>
          <w:tcPr>
            <w:tcW w:w="3157" w:type="pct"/>
          </w:tcPr>
          <w:p w14:paraId="468BC512" w14:textId="77777777" w:rsidR="00B76033" w:rsidRPr="00463AB3" w:rsidRDefault="00B76033" w:rsidP="00041296">
            <w:pPr>
              <w:rPr>
                <w:rFonts w:cs="Arial"/>
              </w:rPr>
            </w:pPr>
            <w:r>
              <w:t>c</w:t>
            </w:r>
            <w:r w:rsidRPr="00710FAB">
              <w:t xml:space="preserve">omprise eligibility criteria </w:t>
            </w:r>
            <w:r>
              <w:t>and assessment criteria.</w:t>
            </w:r>
          </w:p>
        </w:tc>
      </w:tr>
      <w:tr w:rsidR="00B76033" w:rsidRPr="009E3949" w14:paraId="657F8069" w14:textId="77777777" w:rsidTr="00041296">
        <w:trPr>
          <w:cantSplit/>
        </w:trPr>
        <w:tc>
          <w:tcPr>
            <w:tcW w:w="1843" w:type="pct"/>
          </w:tcPr>
          <w:p w14:paraId="500DC902" w14:textId="77777777" w:rsidR="00B76033" w:rsidRPr="001B21A4" w:rsidRDefault="00B76033" w:rsidP="00041296">
            <w:r w:rsidRPr="001B21A4">
              <w:t>selection process</w:t>
            </w:r>
          </w:p>
        </w:tc>
        <w:tc>
          <w:tcPr>
            <w:tcW w:w="3157" w:type="pct"/>
          </w:tcPr>
          <w:p w14:paraId="3BE54471" w14:textId="77777777" w:rsidR="00B76033" w:rsidRPr="00710FAB" w:rsidRDefault="00B76033" w:rsidP="00041296">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B76033" w:rsidRPr="009E3949" w14:paraId="43314A34" w14:textId="77777777" w:rsidTr="00041296">
        <w:trPr>
          <w:cantSplit/>
        </w:trPr>
        <w:tc>
          <w:tcPr>
            <w:tcW w:w="1843" w:type="pct"/>
          </w:tcPr>
          <w:p w14:paraId="676E226B" w14:textId="3EC4FCD1" w:rsidR="00B76033" w:rsidRPr="001B21A4" w:rsidRDefault="009722A0" w:rsidP="00041296">
            <w:r>
              <w:t>value for</w:t>
            </w:r>
            <w:r w:rsidR="00B76033">
              <w:t xml:space="preserve"> </w:t>
            </w:r>
            <w:r w:rsidR="00B76033" w:rsidRPr="00274AE2">
              <w:t>money</w:t>
            </w:r>
          </w:p>
        </w:tc>
        <w:tc>
          <w:tcPr>
            <w:tcW w:w="3157" w:type="pct"/>
          </w:tcPr>
          <w:p w14:paraId="072B60C1" w14:textId="5EE75DFA" w:rsidR="00B76033" w:rsidRPr="00274AE2" w:rsidRDefault="00B76033" w:rsidP="00041296">
            <w:r>
              <w:t>v</w:t>
            </w:r>
            <w:r w:rsidR="009722A0">
              <w:t>alue for</w:t>
            </w:r>
            <w:r w:rsidRPr="00274AE2">
              <w:t xml:space="preserve"> </w:t>
            </w:r>
            <w:r>
              <w:t>money in thi</w:t>
            </w:r>
            <w:r w:rsidR="009722A0">
              <w:t>s document refers to ‘relevant value for</w:t>
            </w:r>
            <w:r w:rsidRPr="00274AE2">
              <w:t xml:space="preserve"> money</w:t>
            </w:r>
            <w:r>
              <w:t xml:space="preserve">’ which is a </w:t>
            </w:r>
            <w:r w:rsidRPr="00274AE2">
              <w:t xml:space="preserve">judgement based on the grant proposal representing an efficient, effective, </w:t>
            </w:r>
            <w:proofErr w:type="gramStart"/>
            <w:r w:rsidRPr="00274AE2">
              <w:t>economical</w:t>
            </w:r>
            <w:proofErr w:type="gramEnd"/>
            <w:r w:rsidRPr="00274AE2">
              <w:t xml:space="preserve"> and ethical use of public resources and </w:t>
            </w:r>
            <w:r>
              <w:t>dete</w:t>
            </w:r>
            <w:r w:rsidRPr="00274AE2">
              <w:t xml:space="preserve">rmined </w:t>
            </w:r>
            <w:r>
              <w:t>from</w:t>
            </w:r>
            <w:r w:rsidRPr="00274AE2">
              <w:t xml:space="preserve"> a variety of considerations.</w:t>
            </w:r>
          </w:p>
          <w:p w14:paraId="262B8596" w14:textId="77777777" w:rsidR="00B76033" w:rsidRPr="00274AE2" w:rsidRDefault="00B76033" w:rsidP="00041296">
            <w:pPr>
              <w:spacing w:before="0" w:after="40" w:line="240" w:lineRule="auto"/>
            </w:pPr>
            <w:r w:rsidRPr="00274AE2">
              <w:t>When administering a grant opportunity, an official should consider the relevant financial and non-financial costs and benefits of each proposal including, but not limited to:</w:t>
            </w:r>
          </w:p>
          <w:p w14:paraId="6EB08B2E" w14:textId="77777777" w:rsidR="00B76033" w:rsidRPr="00274AE2" w:rsidRDefault="00B76033" w:rsidP="00B76033">
            <w:pPr>
              <w:numPr>
                <w:ilvl w:val="0"/>
                <w:numId w:val="16"/>
              </w:numPr>
              <w:spacing w:before="0" w:after="40" w:line="240" w:lineRule="auto"/>
              <w:ind w:left="342" w:hanging="342"/>
              <w:rPr>
                <w:rFonts w:cs="Arial"/>
                <w:lang w:eastAsia="en-AU"/>
              </w:rPr>
            </w:pPr>
            <w:r w:rsidRPr="00274AE2">
              <w:rPr>
                <w:rFonts w:cs="Arial"/>
                <w:lang w:eastAsia="en-AU"/>
              </w:rPr>
              <w:t xml:space="preserve">the quality of the </w:t>
            </w:r>
            <w:r>
              <w:rPr>
                <w:rFonts w:cs="Arial"/>
                <w:lang w:eastAsia="en-AU"/>
              </w:rPr>
              <w:t>grant activity</w:t>
            </w:r>
            <w:r w:rsidRPr="00274AE2">
              <w:rPr>
                <w:rFonts w:cs="Arial"/>
                <w:lang w:eastAsia="en-AU"/>
              </w:rPr>
              <w:t xml:space="preserve"> proposal and </w:t>
            </w:r>
            <w:proofErr w:type="gramStart"/>
            <w:r w:rsidRPr="00274AE2">
              <w:rPr>
                <w:rFonts w:cs="Arial"/>
                <w:lang w:eastAsia="en-AU"/>
              </w:rPr>
              <w:t>activities;</w:t>
            </w:r>
            <w:proofErr w:type="gramEnd"/>
          </w:p>
          <w:p w14:paraId="05D84CB0" w14:textId="77777777" w:rsidR="00B76033" w:rsidRPr="00274AE2" w:rsidRDefault="00B76033" w:rsidP="00B76033">
            <w:pPr>
              <w:numPr>
                <w:ilvl w:val="0"/>
                <w:numId w:val="16"/>
              </w:numPr>
              <w:spacing w:before="0" w:after="40" w:line="240" w:lineRule="auto"/>
              <w:ind w:left="342" w:hanging="342"/>
              <w:rPr>
                <w:rFonts w:cs="Arial"/>
                <w:lang w:eastAsia="en-AU"/>
              </w:rPr>
            </w:pPr>
            <w:r w:rsidRPr="00274AE2">
              <w:rPr>
                <w:rFonts w:cs="Arial"/>
                <w:lang w:eastAsia="en-AU"/>
              </w:rPr>
              <w:t xml:space="preserve">fitness for purpose of the proposal in contributing to government </w:t>
            </w:r>
            <w:proofErr w:type="gramStart"/>
            <w:r w:rsidRPr="00274AE2">
              <w:rPr>
                <w:rFonts w:cs="Arial"/>
                <w:lang w:eastAsia="en-AU"/>
              </w:rPr>
              <w:t>objectives;</w:t>
            </w:r>
            <w:proofErr w:type="gramEnd"/>
          </w:p>
          <w:p w14:paraId="5602C1D8" w14:textId="77777777" w:rsidR="00B76033" w:rsidRPr="00D57F95" w:rsidRDefault="00B76033" w:rsidP="00B76033">
            <w:pPr>
              <w:numPr>
                <w:ilvl w:val="0"/>
                <w:numId w:val="16"/>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42D3675E" w14:textId="77777777" w:rsidR="00B76033" w:rsidRPr="00710FAB" w:rsidRDefault="00B76033" w:rsidP="00B76033">
            <w:pPr>
              <w:numPr>
                <w:ilvl w:val="0"/>
                <w:numId w:val="16"/>
              </w:numPr>
              <w:spacing w:before="0" w:after="40" w:line="240" w:lineRule="auto"/>
              <w:ind w:left="342" w:hanging="342"/>
            </w:pPr>
            <w:r w:rsidRPr="00274AE2">
              <w:rPr>
                <w:rFonts w:cs="Arial"/>
                <w:lang w:eastAsia="en-AU"/>
              </w:rPr>
              <w:t>the potential grantee’s relevant experience and performance history</w:t>
            </w:r>
            <w:r w:rsidRPr="00274AE2">
              <w:rPr>
                <w:rFonts w:ascii="Times New Roman" w:hAnsi="Times New Roman"/>
                <w:sz w:val="24"/>
                <w:szCs w:val="24"/>
                <w:lang w:val="en" w:eastAsia="en-AU"/>
              </w:rPr>
              <w:t>.</w:t>
            </w:r>
          </w:p>
        </w:tc>
      </w:tr>
    </w:tbl>
    <w:p w14:paraId="54F88A8D" w14:textId="77777777" w:rsidR="00B76033" w:rsidRDefault="00B76033" w:rsidP="00B76033"/>
    <w:p w14:paraId="5DE81F02" w14:textId="77777777" w:rsidR="00B76033" w:rsidRDefault="00B76033" w:rsidP="00B76033"/>
    <w:p w14:paraId="2CFA7D20" w14:textId="77777777" w:rsidR="00B76033" w:rsidRDefault="00B76033" w:rsidP="00B76033">
      <w:pPr>
        <w:sectPr w:rsidR="00B76033" w:rsidSect="00041296">
          <w:pgSz w:w="11907" w:h="16840" w:code="9"/>
          <w:pgMar w:top="1418" w:right="1418" w:bottom="1276" w:left="1701" w:header="709" w:footer="709" w:gutter="0"/>
          <w:cols w:space="720"/>
          <w:docGrid w:linePitch="360"/>
        </w:sectPr>
      </w:pPr>
    </w:p>
    <w:p w14:paraId="209EEF99" w14:textId="77777777" w:rsidR="00B76033" w:rsidRDefault="00B76033" w:rsidP="00B76033">
      <w:pPr>
        <w:pStyle w:val="Heading2Appendix"/>
      </w:pPr>
      <w:bookmarkStart w:id="118" w:name="_Toc66436225"/>
      <w:r>
        <w:t>Appendix A. Frequently Used Acronyms</w:t>
      </w:r>
      <w:bookmarkEnd w:id="118"/>
    </w:p>
    <w:p w14:paraId="0C5A7230" w14:textId="77777777" w:rsidR="00B76033" w:rsidRPr="00190ADF" w:rsidRDefault="00B76033" w:rsidP="00B76033">
      <w:pPr>
        <w:rPr>
          <w:rFonts w:cs="Arial"/>
        </w:rPr>
      </w:pPr>
      <w:r w:rsidRPr="00190ADF">
        <w:rPr>
          <w:rFonts w:cs="Arial"/>
        </w:rPr>
        <w:t>Acronyms used in these guidelines, online and within application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413"/>
      </w:tblGrid>
      <w:tr w:rsidR="00B76033" w:rsidRPr="00190ADF" w14:paraId="488662D3" w14:textId="77777777" w:rsidTr="00041296">
        <w:tc>
          <w:tcPr>
            <w:tcW w:w="4365" w:type="dxa"/>
            <w:shd w:val="clear" w:color="auto" w:fill="auto"/>
            <w:vAlign w:val="center"/>
          </w:tcPr>
          <w:p w14:paraId="04DB585C" w14:textId="77777777" w:rsidR="00B76033" w:rsidRPr="00190ADF" w:rsidRDefault="00B76033" w:rsidP="00041296">
            <w:pPr>
              <w:spacing w:before="120" w:line="240" w:lineRule="auto"/>
              <w:rPr>
                <w:rFonts w:cs="Arial"/>
              </w:rPr>
            </w:pPr>
            <w:r w:rsidRPr="00190ADF">
              <w:rPr>
                <w:rFonts w:cs="Arial"/>
              </w:rPr>
              <w:t>ABN</w:t>
            </w:r>
          </w:p>
        </w:tc>
        <w:tc>
          <w:tcPr>
            <w:tcW w:w="4413" w:type="dxa"/>
            <w:shd w:val="clear" w:color="auto" w:fill="auto"/>
            <w:vAlign w:val="center"/>
          </w:tcPr>
          <w:p w14:paraId="6DD96862" w14:textId="77777777" w:rsidR="00B76033" w:rsidRPr="00190ADF" w:rsidRDefault="00B76033" w:rsidP="00041296">
            <w:pPr>
              <w:spacing w:before="120" w:line="240" w:lineRule="auto"/>
              <w:rPr>
                <w:rFonts w:cs="Arial"/>
              </w:rPr>
            </w:pPr>
            <w:r w:rsidRPr="00190ADF">
              <w:rPr>
                <w:rFonts w:cs="Arial"/>
              </w:rPr>
              <w:t>Australian Business Number</w:t>
            </w:r>
          </w:p>
        </w:tc>
      </w:tr>
      <w:tr w:rsidR="00B76033" w:rsidRPr="00190ADF" w14:paraId="07FF33BE" w14:textId="77777777" w:rsidTr="00041296">
        <w:tc>
          <w:tcPr>
            <w:tcW w:w="4365" w:type="dxa"/>
            <w:shd w:val="clear" w:color="auto" w:fill="auto"/>
            <w:vAlign w:val="center"/>
          </w:tcPr>
          <w:p w14:paraId="668A0FCB" w14:textId="12859285" w:rsidR="00B76033" w:rsidRPr="00190ADF" w:rsidRDefault="000E6034" w:rsidP="00041296">
            <w:pPr>
              <w:spacing w:before="120" w:line="240" w:lineRule="auto"/>
              <w:rPr>
                <w:rFonts w:cs="Arial"/>
              </w:rPr>
            </w:pPr>
            <w:r>
              <w:rPr>
                <w:rFonts w:cs="Arial"/>
              </w:rPr>
              <w:t>ACN</w:t>
            </w:r>
          </w:p>
        </w:tc>
        <w:tc>
          <w:tcPr>
            <w:tcW w:w="4413" w:type="dxa"/>
            <w:shd w:val="clear" w:color="auto" w:fill="auto"/>
            <w:vAlign w:val="center"/>
          </w:tcPr>
          <w:p w14:paraId="598CC21A" w14:textId="77777777" w:rsidR="00B76033" w:rsidRPr="00190ADF" w:rsidRDefault="00B76033" w:rsidP="00041296">
            <w:pPr>
              <w:spacing w:before="120" w:line="240" w:lineRule="auto"/>
              <w:rPr>
                <w:rFonts w:cs="Arial"/>
              </w:rPr>
            </w:pPr>
            <w:r w:rsidRPr="00190ADF">
              <w:rPr>
                <w:rFonts w:cs="Arial"/>
              </w:rPr>
              <w:t>Australian Company Number</w:t>
            </w:r>
          </w:p>
        </w:tc>
      </w:tr>
      <w:tr w:rsidR="00B76033" w:rsidRPr="00190ADF" w14:paraId="12063306" w14:textId="77777777" w:rsidTr="00041296">
        <w:tc>
          <w:tcPr>
            <w:tcW w:w="4365" w:type="dxa"/>
            <w:shd w:val="clear" w:color="auto" w:fill="auto"/>
            <w:vAlign w:val="center"/>
          </w:tcPr>
          <w:p w14:paraId="6470C0C2" w14:textId="77777777" w:rsidR="00B76033" w:rsidRPr="00190ADF" w:rsidRDefault="00B76033" w:rsidP="00041296">
            <w:pPr>
              <w:spacing w:before="120" w:line="240" w:lineRule="auto"/>
              <w:rPr>
                <w:rFonts w:cs="Arial"/>
              </w:rPr>
            </w:pPr>
            <w:r w:rsidRPr="00190ADF">
              <w:rPr>
                <w:rFonts w:cs="Arial"/>
              </w:rPr>
              <w:t>AEST</w:t>
            </w:r>
          </w:p>
        </w:tc>
        <w:tc>
          <w:tcPr>
            <w:tcW w:w="4413" w:type="dxa"/>
            <w:shd w:val="clear" w:color="auto" w:fill="auto"/>
            <w:vAlign w:val="center"/>
          </w:tcPr>
          <w:p w14:paraId="549FD048" w14:textId="77777777" w:rsidR="00B76033" w:rsidRPr="00190ADF" w:rsidRDefault="00B76033" w:rsidP="00041296">
            <w:pPr>
              <w:spacing w:before="120" w:line="240" w:lineRule="auto"/>
              <w:rPr>
                <w:rFonts w:cs="Arial"/>
              </w:rPr>
            </w:pPr>
            <w:r w:rsidRPr="00190ADF">
              <w:rPr>
                <w:rFonts w:cs="Arial"/>
              </w:rPr>
              <w:t>Australian Eastern Standard Time</w:t>
            </w:r>
          </w:p>
        </w:tc>
      </w:tr>
      <w:tr w:rsidR="00B76033" w:rsidRPr="00190ADF" w14:paraId="2D3864F2" w14:textId="77777777" w:rsidTr="00041296">
        <w:tc>
          <w:tcPr>
            <w:tcW w:w="4365" w:type="dxa"/>
            <w:shd w:val="clear" w:color="auto" w:fill="auto"/>
            <w:vAlign w:val="center"/>
          </w:tcPr>
          <w:p w14:paraId="12E030FE" w14:textId="77777777" w:rsidR="00B76033" w:rsidRPr="00190ADF" w:rsidRDefault="00B76033" w:rsidP="00041296">
            <w:pPr>
              <w:spacing w:before="120" w:line="240" w:lineRule="auto"/>
              <w:rPr>
                <w:rFonts w:cs="Arial"/>
              </w:rPr>
            </w:pPr>
            <w:r w:rsidRPr="00190ADF">
              <w:rPr>
                <w:rFonts w:cs="Arial"/>
              </w:rPr>
              <w:t>CGRGs</w:t>
            </w:r>
          </w:p>
        </w:tc>
        <w:tc>
          <w:tcPr>
            <w:tcW w:w="4413" w:type="dxa"/>
            <w:shd w:val="clear" w:color="auto" w:fill="auto"/>
            <w:vAlign w:val="center"/>
          </w:tcPr>
          <w:p w14:paraId="3DC44283" w14:textId="77777777" w:rsidR="00B76033" w:rsidRPr="00190ADF" w:rsidRDefault="00B76033" w:rsidP="00041296">
            <w:pPr>
              <w:spacing w:before="120" w:line="240" w:lineRule="auto"/>
              <w:rPr>
                <w:rFonts w:cs="Arial"/>
              </w:rPr>
            </w:pPr>
            <w:r w:rsidRPr="00190ADF">
              <w:rPr>
                <w:rFonts w:cs="Arial"/>
              </w:rPr>
              <w:t>Commonwealth Grants Rules and Guidelines</w:t>
            </w:r>
          </w:p>
        </w:tc>
      </w:tr>
      <w:tr w:rsidR="00B76033" w:rsidRPr="00190ADF" w14:paraId="701A8A23" w14:textId="77777777" w:rsidTr="00041296">
        <w:tc>
          <w:tcPr>
            <w:tcW w:w="4365" w:type="dxa"/>
            <w:shd w:val="clear" w:color="auto" w:fill="auto"/>
            <w:vAlign w:val="center"/>
          </w:tcPr>
          <w:p w14:paraId="67856B15" w14:textId="70BD9F98" w:rsidR="00B76033" w:rsidRPr="00190ADF" w:rsidRDefault="009E7152" w:rsidP="00041296">
            <w:pPr>
              <w:spacing w:before="120" w:line="240" w:lineRule="auto"/>
              <w:rPr>
                <w:rFonts w:cs="Arial"/>
              </w:rPr>
            </w:pPr>
            <w:r>
              <w:t>AC</w:t>
            </w:r>
            <w:r w:rsidR="00A770D6">
              <w:t>C</w:t>
            </w:r>
            <w:r>
              <w:t>GP</w:t>
            </w:r>
          </w:p>
        </w:tc>
        <w:tc>
          <w:tcPr>
            <w:tcW w:w="4413" w:type="dxa"/>
            <w:shd w:val="clear" w:color="auto" w:fill="auto"/>
            <w:vAlign w:val="center"/>
          </w:tcPr>
          <w:p w14:paraId="0469F64D" w14:textId="7010B31C" w:rsidR="00B76033" w:rsidRPr="00190ADF" w:rsidRDefault="00005EDE" w:rsidP="00041296">
            <w:pPr>
              <w:spacing w:before="120" w:line="240" w:lineRule="auto"/>
              <w:rPr>
                <w:rFonts w:cs="Arial"/>
              </w:rPr>
            </w:pPr>
            <w:r>
              <w:rPr>
                <w:rFonts w:cs="Arial"/>
              </w:rPr>
              <w:t>Australia</w:t>
            </w:r>
            <w:r w:rsidR="00A770D6">
              <w:rPr>
                <w:rFonts w:cs="Arial"/>
              </w:rPr>
              <w:t xml:space="preserve">-Cook Islands </w:t>
            </w:r>
            <w:r>
              <w:rPr>
                <w:rFonts w:cs="Arial"/>
              </w:rPr>
              <w:t xml:space="preserve">Community Grants Program </w:t>
            </w:r>
          </w:p>
        </w:tc>
      </w:tr>
      <w:tr w:rsidR="00B76033" w:rsidRPr="00190ADF" w14:paraId="5A139DE0" w14:textId="77777777" w:rsidTr="00041296">
        <w:tc>
          <w:tcPr>
            <w:tcW w:w="4365" w:type="dxa"/>
            <w:shd w:val="clear" w:color="auto" w:fill="auto"/>
            <w:vAlign w:val="center"/>
          </w:tcPr>
          <w:p w14:paraId="45325A53" w14:textId="77777777" w:rsidR="00B76033" w:rsidRPr="00190ADF" w:rsidRDefault="00B76033" w:rsidP="00041296">
            <w:pPr>
              <w:spacing w:before="120" w:line="240" w:lineRule="auto"/>
              <w:rPr>
                <w:rFonts w:cs="Arial"/>
              </w:rPr>
            </w:pPr>
            <w:r w:rsidRPr="00190ADF">
              <w:rPr>
                <w:rFonts w:cs="Arial"/>
              </w:rPr>
              <w:t>CV</w:t>
            </w:r>
          </w:p>
        </w:tc>
        <w:tc>
          <w:tcPr>
            <w:tcW w:w="4413" w:type="dxa"/>
            <w:shd w:val="clear" w:color="auto" w:fill="auto"/>
            <w:vAlign w:val="center"/>
          </w:tcPr>
          <w:p w14:paraId="37BFF480" w14:textId="77777777" w:rsidR="00B76033" w:rsidRPr="00190ADF" w:rsidRDefault="00B76033" w:rsidP="00041296">
            <w:pPr>
              <w:spacing w:before="120" w:line="240" w:lineRule="auto"/>
              <w:rPr>
                <w:rFonts w:cs="Arial"/>
              </w:rPr>
            </w:pPr>
            <w:r w:rsidRPr="00190ADF">
              <w:rPr>
                <w:rFonts w:cs="Arial"/>
              </w:rPr>
              <w:t>Curriculum Vitae</w:t>
            </w:r>
          </w:p>
        </w:tc>
      </w:tr>
      <w:tr w:rsidR="00B76033" w:rsidRPr="00190ADF" w14:paraId="1A601A2B" w14:textId="77777777" w:rsidTr="00041296">
        <w:tc>
          <w:tcPr>
            <w:tcW w:w="4365" w:type="dxa"/>
            <w:shd w:val="clear" w:color="auto" w:fill="auto"/>
            <w:vAlign w:val="center"/>
          </w:tcPr>
          <w:p w14:paraId="3D9C903D" w14:textId="77777777" w:rsidR="00B76033" w:rsidRPr="00190ADF" w:rsidRDefault="00B76033" w:rsidP="00041296">
            <w:pPr>
              <w:spacing w:before="120" w:line="240" w:lineRule="auto"/>
              <w:rPr>
                <w:rFonts w:cs="Arial"/>
              </w:rPr>
            </w:pPr>
            <w:r w:rsidRPr="00190ADF">
              <w:rPr>
                <w:rFonts w:cs="Arial"/>
              </w:rPr>
              <w:t>DFAT</w:t>
            </w:r>
          </w:p>
        </w:tc>
        <w:tc>
          <w:tcPr>
            <w:tcW w:w="4413" w:type="dxa"/>
            <w:shd w:val="clear" w:color="auto" w:fill="auto"/>
            <w:vAlign w:val="center"/>
          </w:tcPr>
          <w:p w14:paraId="3A564349" w14:textId="77777777" w:rsidR="00B76033" w:rsidRPr="00190ADF" w:rsidRDefault="00B76033" w:rsidP="00041296">
            <w:pPr>
              <w:spacing w:before="120" w:line="240" w:lineRule="auto"/>
              <w:rPr>
                <w:rFonts w:cs="Arial"/>
              </w:rPr>
            </w:pPr>
            <w:r w:rsidRPr="00190ADF">
              <w:rPr>
                <w:rFonts w:cs="Arial"/>
              </w:rPr>
              <w:t>Department of Foreign Affairs and Trade</w:t>
            </w:r>
          </w:p>
        </w:tc>
      </w:tr>
      <w:tr w:rsidR="00B76033" w:rsidRPr="00190ADF" w14:paraId="0653AF03" w14:textId="77777777" w:rsidTr="00041296">
        <w:tc>
          <w:tcPr>
            <w:tcW w:w="4365" w:type="dxa"/>
            <w:shd w:val="clear" w:color="auto" w:fill="auto"/>
            <w:vAlign w:val="center"/>
          </w:tcPr>
          <w:p w14:paraId="73D8A482" w14:textId="77777777" w:rsidR="00B76033" w:rsidRPr="00190ADF" w:rsidRDefault="00B76033" w:rsidP="00041296">
            <w:pPr>
              <w:spacing w:before="120" w:line="240" w:lineRule="auto"/>
              <w:rPr>
                <w:rFonts w:cs="Arial"/>
              </w:rPr>
            </w:pPr>
            <w:r w:rsidRPr="00190ADF">
              <w:rPr>
                <w:rFonts w:cs="Arial"/>
              </w:rPr>
              <w:t>FCI</w:t>
            </w:r>
          </w:p>
        </w:tc>
        <w:tc>
          <w:tcPr>
            <w:tcW w:w="4413" w:type="dxa"/>
            <w:shd w:val="clear" w:color="auto" w:fill="auto"/>
            <w:vAlign w:val="center"/>
          </w:tcPr>
          <w:p w14:paraId="592BF49A" w14:textId="77777777" w:rsidR="00B76033" w:rsidRPr="00190ADF" w:rsidRDefault="00B76033" w:rsidP="00041296">
            <w:pPr>
              <w:spacing w:before="120" w:line="240" w:lineRule="auto"/>
              <w:rPr>
                <w:rFonts w:cs="Arial"/>
              </w:rPr>
            </w:pPr>
            <w:r w:rsidRPr="00190ADF">
              <w:rPr>
                <w:rFonts w:cs="Arial"/>
              </w:rPr>
              <w:t xml:space="preserve">Foundations, </w:t>
            </w:r>
            <w:proofErr w:type="gramStart"/>
            <w:r w:rsidRPr="00190ADF">
              <w:rPr>
                <w:rFonts w:cs="Arial"/>
              </w:rPr>
              <w:t>Councils</w:t>
            </w:r>
            <w:proofErr w:type="gramEnd"/>
            <w:r w:rsidRPr="00190ADF">
              <w:rPr>
                <w:rFonts w:cs="Arial"/>
              </w:rPr>
              <w:t xml:space="preserve"> and Institutes</w:t>
            </w:r>
          </w:p>
        </w:tc>
      </w:tr>
      <w:tr w:rsidR="00B76033" w:rsidRPr="00190ADF" w14:paraId="5AA14B9B" w14:textId="77777777" w:rsidTr="00041296">
        <w:tc>
          <w:tcPr>
            <w:tcW w:w="4365" w:type="dxa"/>
            <w:shd w:val="clear" w:color="auto" w:fill="auto"/>
            <w:vAlign w:val="center"/>
          </w:tcPr>
          <w:p w14:paraId="536DAB41" w14:textId="77777777" w:rsidR="00B76033" w:rsidRPr="00190ADF" w:rsidRDefault="00B76033" w:rsidP="00041296">
            <w:pPr>
              <w:spacing w:before="120" w:line="240" w:lineRule="auto"/>
              <w:rPr>
                <w:rFonts w:cs="Arial"/>
              </w:rPr>
            </w:pPr>
            <w:r w:rsidRPr="00190ADF">
              <w:rPr>
                <w:rFonts w:cs="Arial"/>
              </w:rPr>
              <w:t>FOI</w:t>
            </w:r>
          </w:p>
        </w:tc>
        <w:tc>
          <w:tcPr>
            <w:tcW w:w="4413" w:type="dxa"/>
            <w:shd w:val="clear" w:color="auto" w:fill="auto"/>
            <w:vAlign w:val="center"/>
          </w:tcPr>
          <w:p w14:paraId="314FBA0D" w14:textId="77777777" w:rsidR="00B76033" w:rsidRPr="00190ADF" w:rsidRDefault="00B76033" w:rsidP="00041296">
            <w:pPr>
              <w:spacing w:before="120" w:line="240" w:lineRule="auto"/>
              <w:rPr>
                <w:rFonts w:cs="Arial"/>
              </w:rPr>
            </w:pPr>
            <w:r w:rsidRPr="00190ADF">
              <w:rPr>
                <w:rFonts w:cs="Arial"/>
              </w:rPr>
              <w:t>Freedom of Information</w:t>
            </w:r>
          </w:p>
        </w:tc>
      </w:tr>
      <w:tr w:rsidR="00B76033" w:rsidRPr="00190ADF" w14:paraId="1B79511E" w14:textId="77777777" w:rsidTr="00041296">
        <w:tc>
          <w:tcPr>
            <w:tcW w:w="4365" w:type="dxa"/>
            <w:shd w:val="clear" w:color="auto" w:fill="auto"/>
            <w:vAlign w:val="center"/>
          </w:tcPr>
          <w:p w14:paraId="78DE4CB3" w14:textId="77777777" w:rsidR="00B76033" w:rsidRPr="00190ADF" w:rsidRDefault="00B76033" w:rsidP="00041296">
            <w:pPr>
              <w:spacing w:before="120" w:line="240" w:lineRule="auto"/>
              <w:rPr>
                <w:rFonts w:cs="Arial"/>
              </w:rPr>
            </w:pPr>
            <w:r w:rsidRPr="00190ADF">
              <w:rPr>
                <w:rFonts w:cs="Arial"/>
              </w:rPr>
              <w:t>GST</w:t>
            </w:r>
          </w:p>
        </w:tc>
        <w:tc>
          <w:tcPr>
            <w:tcW w:w="4413" w:type="dxa"/>
            <w:shd w:val="clear" w:color="auto" w:fill="auto"/>
            <w:vAlign w:val="center"/>
          </w:tcPr>
          <w:p w14:paraId="0331759A" w14:textId="77777777" w:rsidR="00B76033" w:rsidRPr="00190ADF" w:rsidRDefault="00B76033" w:rsidP="00041296">
            <w:pPr>
              <w:spacing w:before="120" w:line="240" w:lineRule="auto"/>
              <w:rPr>
                <w:rFonts w:cs="Arial"/>
              </w:rPr>
            </w:pPr>
            <w:r w:rsidRPr="00190ADF">
              <w:rPr>
                <w:rFonts w:cs="Arial"/>
              </w:rPr>
              <w:t>Goods and Services Tax</w:t>
            </w:r>
          </w:p>
        </w:tc>
      </w:tr>
      <w:tr w:rsidR="00B76033" w:rsidRPr="00190ADF" w14:paraId="632AD587" w14:textId="77777777" w:rsidTr="00041296">
        <w:tc>
          <w:tcPr>
            <w:tcW w:w="4365" w:type="dxa"/>
            <w:shd w:val="clear" w:color="auto" w:fill="auto"/>
            <w:vAlign w:val="center"/>
          </w:tcPr>
          <w:p w14:paraId="182999E9" w14:textId="77777777" w:rsidR="00B76033" w:rsidRPr="00190ADF" w:rsidRDefault="00B76033" w:rsidP="00041296">
            <w:pPr>
              <w:spacing w:before="120" w:line="240" w:lineRule="auto"/>
              <w:rPr>
                <w:rFonts w:cs="Arial"/>
              </w:rPr>
            </w:pPr>
            <w:r w:rsidRPr="00190ADF">
              <w:rPr>
                <w:rFonts w:cs="Arial"/>
              </w:rPr>
              <w:t>PBS</w:t>
            </w:r>
          </w:p>
        </w:tc>
        <w:tc>
          <w:tcPr>
            <w:tcW w:w="4413" w:type="dxa"/>
            <w:shd w:val="clear" w:color="auto" w:fill="auto"/>
            <w:vAlign w:val="center"/>
          </w:tcPr>
          <w:p w14:paraId="0F0237FE" w14:textId="77777777" w:rsidR="00B76033" w:rsidRPr="00190ADF" w:rsidRDefault="00B76033" w:rsidP="00041296">
            <w:pPr>
              <w:spacing w:before="120" w:line="240" w:lineRule="auto"/>
              <w:rPr>
                <w:rFonts w:cs="Arial"/>
              </w:rPr>
            </w:pPr>
            <w:r w:rsidRPr="00190ADF">
              <w:rPr>
                <w:rFonts w:cs="Arial"/>
              </w:rPr>
              <w:t>Portfolio Budget Statement</w:t>
            </w:r>
          </w:p>
        </w:tc>
      </w:tr>
      <w:tr w:rsidR="00B76033" w:rsidRPr="00190ADF" w14:paraId="4DE83311" w14:textId="77777777" w:rsidTr="00041296">
        <w:tc>
          <w:tcPr>
            <w:tcW w:w="4365" w:type="dxa"/>
            <w:shd w:val="clear" w:color="auto" w:fill="auto"/>
            <w:vAlign w:val="center"/>
          </w:tcPr>
          <w:p w14:paraId="7D4E761A" w14:textId="77777777" w:rsidR="00B76033" w:rsidRPr="00190ADF" w:rsidRDefault="00B76033" w:rsidP="00041296">
            <w:pPr>
              <w:spacing w:before="120" w:line="240" w:lineRule="auto"/>
              <w:rPr>
                <w:rFonts w:cs="Arial"/>
              </w:rPr>
            </w:pPr>
            <w:r w:rsidRPr="00190ADF">
              <w:rPr>
                <w:rFonts w:cs="Arial"/>
              </w:rPr>
              <w:t>PGPA Act</w:t>
            </w:r>
          </w:p>
        </w:tc>
        <w:tc>
          <w:tcPr>
            <w:tcW w:w="4413" w:type="dxa"/>
            <w:shd w:val="clear" w:color="auto" w:fill="auto"/>
            <w:vAlign w:val="center"/>
          </w:tcPr>
          <w:p w14:paraId="4615D063" w14:textId="77777777" w:rsidR="00B76033" w:rsidRPr="00190ADF" w:rsidRDefault="00B76033" w:rsidP="00041296">
            <w:pPr>
              <w:spacing w:before="120" w:line="240" w:lineRule="auto"/>
              <w:rPr>
                <w:rFonts w:cs="Arial"/>
              </w:rPr>
            </w:pPr>
            <w:r w:rsidRPr="00190ADF">
              <w:rPr>
                <w:rFonts w:cs="Arial"/>
              </w:rPr>
              <w:t>Public Governance, Performance and Accountability Act</w:t>
            </w:r>
          </w:p>
        </w:tc>
      </w:tr>
    </w:tbl>
    <w:p w14:paraId="5FFBE97E" w14:textId="77777777" w:rsidR="00B76033" w:rsidRPr="00387FC0" w:rsidRDefault="00B76033" w:rsidP="00B76033">
      <w:pPr>
        <w:pStyle w:val="Bullet1"/>
        <w:numPr>
          <w:ilvl w:val="0"/>
          <w:numId w:val="0"/>
        </w:numPr>
      </w:pPr>
    </w:p>
    <w:p w14:paraId="5E396A34" w14:textId="77777777" w:rsidR="00B76033" w:rsidRPr="002D389E" w:rsidRDefault="00B76033" w:rsidP="00B76033"/>
    <w:bookmarkEnd w:id="0"/>
    <w:p w14:paraId="5BAC2827" w14:textId="77777777" w:rsidR="0005219E" w:rsidRDefault="0005219E"/>
    <w:sectPr w:rsidR="0005219E" w:rsidSect="00041296">
      <w:footerReference w:type="default" r:id="rId56"/>
      <w:footerReference w:type="first" r:id="rId57"/>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5EF61" w14:textId="77777777" w:rsidR="006560E1" w:rsidRDefault="006560E1" w:rsidP="00B76033">
      <w:pPr>
        <w:spacing w:before="0" w:after="0" w:line="240" w:lineRule="auto"/>
      </w:pPr>
      <w:r>
        <w:separator/>
      </w:r>
    </w:p>
  </w:endnote>
  <w:endnote w:type="continuationSeparator" w:id="0">
    <w:p w14:paraId="2333A5D5" w14:textId="77777777" w:rsidR="006560E1" w:rsidRDefault="006560E1" w:rsidP="00B760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TheSansOffice">
    <w:charset w:val="00"/>
    <w:family w:val="swiss"/>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19EF" w14:textId="31D841B4" w:rsidR="006560E1" w:rsidRPr="006560E1" w:rsidRDefault="0064469C" w:rsidP="006560E1">
    <w:pPr>
      <w:pStyle w:val="Footer"/>
    </w:pPr>
    <w:sdt>
      <w:sdtPr>
        <w:rPr>
          <w:rFonts w:cs="Arial"/>
        </w:rPr>
        <w:alias w:val="Title"/>
        <w:tag w:val=""/>
        <w:id w:val="405812372"/>
        <w:placeholder>
          <w:docPart w:val="1A88D266640F40D7890BA290B480EE00"/>
        </w:placeholder>
        <w:dataBinding w:prefixMappings="xmlns:ns0='http://purl.org/dc/elements/1.1/' xmlns:ns1='http://schemas.openxmlformats.org/package/2006/metadata/core-properties' " w:xpath="/ns1:coreProperties[1]/ns0:title[1]" w:storeItemID="{6C3C8BC8-F283-45AE-878A-BAB7291924A1}"/>
        <w:text/>
      </w:sdtPr>
      <w:sdtEndPr/>
      <w:sdtContent>
        <w:r w:rsidR="006560E1">
          <w:rPr>
            <w:rFonts w:cs="Arial"/>
          </w:rPr>
          <w:t>Australia-Cook Islands</w:t>
        </w:r>
        <w:r w:rsidR="006560E1" w:rsidRPr="00005EDE">
          <w:rPr>
            <w:rFonts w:cs="Arial"/>
          </w:rPr>
          <w:t xml:space="preserve"> </w:t>
        </w:r>
        <w:r w:rsidR="006560E1">
          <w:rPr>
            <w:rFonts w:cs="Arial"/>
          </w:rPr>
          <w:t>Community Grants Program</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7E03" w14:textId="480F6D27" w:rsidR="006560E1" w:rsidRPr="005B72F4" w:rsidRDefault="0064469C" w:rsidP="00041296">
    <w:pPr>
      <w:pStyle w:val="Footer"/>
      <w:tabs>
        <w:tab w:val="clear" w:pos="4153"/>
        <w:tab w:val="clear" w:pos="8306"/>
        <w:tab w:val="center" w:pos="6096"/>
        <w:tab w:val="right" w:pos="8789"/>
      </w:tabs>
    </w:pPr>
    <w:sdt>
      <w:sdtPr>
        <w:rPr>
          <w:rFonts w:cs="Arial"/>
        </w:rPr>
        <w:alias w:val="Title"/>
        <w:tag w:val=""/>
        <w:id w:val="-698549296"/>
        <w:placeholder>
          <w:docPart w:val="B254C35650A54DD987486CBCE3669F95"/>
        </w:placeholder>
        <w:dataBinding w:prefixMappings="xmlns:ns0='http://purl.org/dc/elements/1.1/' xmlns:ns1='http://schemas.openxmlformats.org/package/2006/metadata/core-properties' " w:xpath="/ns1:coreProperties[1]/ns0:title[1]" w:storeItemID="{6C3C8BC8-F283-45AE-878A-BAB7291924A1}"/>
        <w:text/>
      </w:sdtPr>
      <w:sdtEndPr/>
      <w:sdtContent>
        <w:r w:rsidR="006560E1">
          <w:rPr>
            <w:rFonts w:cs="Arial"/>
          </w:rPr>
          <w:t>Australia-Cook Islands</w:t>
        </w:r>
        <w:r w:rsidR="006560E1" w:rsidRPr="00005EDE">
          <w:rPr>
            <w:rFonts w:cs="Arial"/>
          </w:rPr>
          <w:t xml:space="preserve"> </w:t>
        </w:r>
        <w:r w:rsidR="006560E1">
          <w:rPr>
            <w:rFonts w:cs="Arial"/>
          </w:rPr>
          <w:t>Community Grants Program</w:t>
        </w:r>
      </w:sdtContent>
    </w:sdt>
    <w:r w:rsidR="006560E1">
      <w:tab/>
    </w:r>
    <w:r w:rsidR="006560E1" w:rsidRPr="005B72F4">
      <w:tab/>
      <w:t xml:space="preserve">Page </w:t>
    </w:r>
    <w:r w:rsidR="006560E1" w:rsidRPr="005B72F4">
      <w:fldChar w:fldCharType="begin"/>
    </w:r>
    <w:r w:rsidR="006560E1" w:rsidRPr="005B72F4">
      <w:instrText xml:space="preserve"> PAGE </w:instrText>
    </w:r>
    <w:r w:rsidR="006560E1" w:rsidRPr="005B72F4">
      <w:fldChar w:fldCharType="separate"/>
    </w:r>
    <w:r w:rsidR="006560E1">
      <w:rPr>
        <w:noProof/>
      </w:rPr>
      <w:t>18</w:t>
    </w:r>
    <w:r w:rsidR="006560E1" w:rsidRPr="005B72F4">
      <w:fldChar w:fldCharType="end"/>
    </w:r>
    <w:r w:rsidR="006560E1" w:rsidRPr="005B72F4">
      <w:t xml:space="preserve"> of </w:t>
    </w:r>
    <w:r w:rsidR="006560E1">
      <w:rPr>
        <w:noProof/>
      </w:rPr>
      <w:fldChar w:fldCharType="begin"/>
    </w:r>
    <w:r w:rsidR="006560E1">
      <w:rPr>
        <w:noProof/>
      </w:rPr>
      <w:instrText xml:space="preserve"> NUMPAGES </w:instrText>
    </w:r>
    <w:r w:rsidR="006560E1">
      <w:rPr>
        <w:noProof/>
      </w:rPr>
      <w:fldChar w:fldCharType="separate"/>
    </w:r>
    <w:r w:rsidR="006560E1">
      <w:rPr>
        <w:noProof/>
      </w:rPr>
      <w:t>19</w:t>
    </w:r>
    <w:r w:rsidR="006560E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ABE5" w14:textId="77777777" w:rsidR="006560E1" w:rsidRDefault="006560E1" w:rsidP="000412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0F0A" w14:textId="1ECB134C" w:rsidR="006560E1" w:rsidRPr="005B72F4" w:rsidRDefault="0064469C" w:rsidP="00041296">
    <w:pPr>
      <w:pStyle w:val="Footer"/>
      <w:tabs>
        <w:tab w:val="clear" w:pos="4153"/>
        <w:tab w:val="clear" w:pos="8306"/>
        <w:tab w:val="center" w:pos="6096"/>
        <w:tab w:val="right" w:pos="8789"/>
      </w:tabs>
    </w:pPr>
    <w:sdt>
      <w:sdtPr>
        <w:alias w:val="Title"/>
        <w:tag w:val=""/>
        <w:id w:val="588889434"/>
        <w:placeholder>
          <w:docPart w:val="B254C35650A54DD987486CBCE3669F95"/>
        </w:placeholder>
        <w:dataBinding w:prefixMappings="xmlns:ns0='http://purl.org/dc/elements/1.1/' xmlns:ns1='http://schemas.openxmlformats.org/package/2006/metadata/core-properties' " w:xpath="/ns1:coreProperties[1]/ns0:title[1]" w:storeItemID="{6C3C8BC8-F283-45AE-878A-BAB7291924A1}"/>
        <w:text/>
      </w:sdtPr>
      <w:sdtEndPr/>
      <w:sdtContent>
        <w:r w:rsidR="006560E1">
          <w:t>Australia-Cook Islands Community Grants Program</w:t>
        </w:r>
      </w:sdtContent>
    </w:sdt>
    <w:r w:rsidR="006560E1">
      <w:tab/>
      <w:t>v2 [March 2021]</w:t>
    </w:r>
    <w:r w:rsidR="006560E1" w:rsidRPr="005B72F4">
      <w:tab/>
      <w:t xml:space="preserve">Page </w:t>
    </w:r>
    <w:r w:rsidR="006560E1" w:rsidRPr="005B72F4">
      <w:fldChar w:fldCharType="begin"/>
    </w:r>
    <w:r w:rsidR="006560E1" w:rsidRPr="005B72F4">
      <w:instrText xml:space="preserve"> PAGE </w:instrText>
    </w:r>
    <w:r w:rsidR="006560E1" w:rsidRPr="005B72F4">
      <w:fldChar w:fldCharType="separate"/>
    </w:r>
    <w:r w:rsidR="006560E1">
      <w:rPr>
        <w:noProof/>
      </w:rPr>
      <w:t>19</w:t>
    </w:r>
    <w:r w:rsidR="006560E1" w:rsidRPr="005B72F4">
      <w:fldChar w:fldCharType="end"/>
    </w:r>
    <w:r w:rsidR="006560E1" w:rsidRPr="005B72F4">
      <w:t xml:space="preserve"> of </w:t>
    </w:r>
    <w:r w:rsidR="006560E1">
      <w:rPr>
        <w:noProof/>
      </w:rPr>
      <w:fldChar w:fldCharType="begin"/>
    </w:r>
    <w:r w:rsidR="006560E1">
      <w:rPr>
        <w:noProof/>
      </w:rPr>
      <w:instrText xml:space="preserve"> NUMPAGES </w:instrText>
    </w:r>
    <w:r w:rsidR="006560E1">
      <w:rPr>
        <w:noProof/>
      </w:rPr>
      <w:fldChar w:fldCharType="separate"/>
    </w:r>
    <w:r w:rsidR="006560E1">
      <w:rPr>
        <w:noProof/>
      </w:rPr>
      <w:t>19</w:t>
    </w:r>
    <w:r w:rsidR="006560E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F2A9" w14:textId="77777777" w:rsidR="006560E1" w:rsidRDefault="006560E1" w:rsidP="00041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DC92" w14:textId="77777777" w:rsidR="006560E1" w:rsidRDefault="006560E1" w:rsidP="00B76033">
      <w:pPr>
        <w:spacing w:before="0" w:after="0" w:line="240" w:lineRule="auto"/>
      </w:pPr>
      <w:r>
        <w:separator/>
      </w:r>
    </w:p>
  </w:footnote>
  <w:footnote w:type="continuationSeparator" w:id="0">
    <w:p w14:paraId="331252D0" w14:textId="77777777" w:rsidR="006560E1" w:rsidRDefault="006560E1" w:rsidP="00B76033">
      <w:pPr>
        <w:spacing w:before="0" w:after="0" w:line="240" w:lineRule="auto"/>
      </w:pPr>
      <w:r>
        <w:continuationSeparator/>
      </w:r>
    </w:p>
  </w:footnote>
  <w:footnote w:id="1">
    <w:p w14:paraId="28C65F24" w14:textId="62F7613C" w:rsidR="006560E1" w:rsidRPr="002C4CDC" w:rsidRDefault="006560E1" w:rsidP="00B76033">
      <w:pPr>
        <w:pStyle w:val="FootnoteText"/>
        <w:rPr>
          <w:sz w:val="14"/>
          <w:szCs w:val="14"/>
        </w:rPr>
      </w:pPr>
      <w:r>
        <w:rPr>
          <w:rStyle w:val="FootnoteReference"/>
        </w:rPr>
        <w:footnoteRef/>
      </w:r>
      <w:r>
        <w:t xml:space="preserve"> </w:t>
      </w:r>
      <w:r w:rsidRPr="00391C41">
        <w:rPr>
          <w:sz w:val="14"/>
          <w:szCs w:val="14"/>
        </w:rPr>
        <w:t xml:space="preserve">The advancement of Australia’s international strategic, security and economic interests including through bilateral, </w:t>
      </w:r>
      <w:proofErr w:type="gramStart"/>
      <w:r w:rsidRPr="00391C41">
        <w:rPr>
          <w:sz w:val="14"/>
          <w:szCs w:val="14"/>
        </w:rPr>
        <w:t>regional</w:t>
      </w:r>
      <w:proofErr w:type="gramEnd"/>
      <w:r w:rsidRPr="00391C41">
        <w:rPr>
          <w:sz w:val="14"/>
          <w:szCs w:val="14"/>
        </w:rPr>
        <w:t xml:space="preserve"> and multilateral engagement on Australian Government foreign, trade and international development policy priorities.</w:t>
      </w:r>
      <w:r>
        <w:rPr>
          <w:sz w:val="14"/>
          <w:szCs w:val="14"/>
        </w:rPr>
        <w:t xml:space="preserve"> </w:t>
      </w:r>
      <w:proofErr w:type="gramStart"/>
      <w:r>
        <w:rPr>
          <w:sz w:val="14"/>
          <w:szCs w:val="14"/>
        </w:rPr>
        <w:t xml:space="preserve">In particular </w:t>
      </w:r>
      <w:r w:rsidRPr="002C4CDC">
        <w:rPr>
          <w:sz w:val="14"/>
          <w:szCs w:val="14"/>
        </w:rPr>
        <w:t>Portfolio</w:t>
      </w:r>
      <w:proofErr w:type="gramEnd"/>
      <w:r w:rsidRPr="002C4CDC">
        <w:rPr>
          <w:sz w:val="14"/>
          <w:szCs w:val="14"/>
        </w:rPr>
        <w:t xml:space="preserve"> Budget Statement Outcome 1: Program 1.1.</w:t>
      </w:r>
      <w:r>
        <w:rPr>
          <w:sz w:val="14"/>
          <w:szCs w:val="14"/>
        </w:rPr>
        <w:t xml:space="preserve"> Foreign Affairs and Trade Operations.</w:t>
      </w:r>
    </w:p>
  </w:footnote>
  <w:footnote w:id="2">
    <w:p w14:paraId="5D3CA824" w14:textId="77777777" w:rsidR="006560E1" w:rsidRDefault="006560E1" w:rsidP="00B76033">
      <w:pPr>
        <w:pStyle w:val="FootnoteText"/>
      </w:pPr>
      <w:r>
        <w:rPr>
          <w:rStyle w:val="FootnoteReference"/>
        </w:rPr>
        <w:footnoteRef/>
      </w:r>
      <w:r>
        <w:t xml:space="preserve"> </w:t>
      </w:r>
      <w:hyperlink r:id="rId1" w:history="1">
        <w:r w:rsidRPr="00D16D6B">
          <w:rPr>
            <w:rStyle w:val="Hyperlink"/>
            <w:rFonts w:eastAsia="MS Mincho"/>
          </w:rPr>
          <w:t>https://www.finance.gov.au/sites/default/files/commonwealth-grants-rules-and-guidelines.pdf</w:t>
        </w:r>
      </w:hyperlink>
    </w:p>
  </w:footnote>
  <w:footnote w:id="3">
    <w:p w14:paraId="7B0B5287" w14:textId="252FE2B9" w:rsidR="006560E1" w:rsidRDefault="006560E1" w:rsidP="00B76033">
      <w:pPr>
        <w:pStyle w:val="FootnoteText"/>
      </w:pPr>
      <w:r>
        <w:rPr>
          <w:rStyle w:val="FootnoteReference"/>
        </w:rPr>
        <w:footnoteRef/>
      </w:r>
      <w:r>
        <w:t xml:space="preserve"> Alterations and addenda include but are not limited </w:t>
      </w:r>
      <w:proofErr w:type="gramStart"/>
      <w:r>
        <w:t>to:</w:t>
      </w:r>
      <w:proofErr w:type="gramEnd"/>
      <w:r>
        <w:t xml:space="preserve"> corrections to currently published documents, changes to closing times for applications, Questions and Answers (Q&amp;A) documents and Frequently Asked Questions (FAQ) documents.</w:t>
      </w:r>
    </w:p>
  </w:footnote>
  <w:footnote w:id="4">
    <w:p w14:paraId="0A01D784" w14:textId="77777777" w:rsidR="006560E1" w:rsidRPr="007133C2" w:rsidRDefault="006560E1" w:rsidP="00B76033">
      <w:pPr>
        <w:pStyle w:val="FootnoteText"/>
      </w:pPr>
      <w:r w:rsidRPr="007133C2">
        <w:rPr>
          <w:rStyle w:val="FootnoteReference"/>
        </w:rPr>
        <w:footnoteRef/>
      </w:r>
      <w:r w:rsidRPr="007133C2">
        <w:t xml:space="preserve"> Relevant money is defined in the PGPA Act. See section 8, Dictionary</w:t>
      </w:r>
      <w:r>
        <w:t>.</w:t>
      </w:r>
    </w:p>
  </w:footnote>
  <w:footnote w:id="5">
    <w:p w14:paraId="03B5A592" w14:textId="77777777" w:rsidR="006560E1" w:rsidRPr="007133C2" w:rsidRDefault="006560E1" w:rsidP="00B7603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696C" w14:textId="25662D7E" w:rsidR="006560E1" w:rsidRDefault="006560E1" w:rsidP="00041296">
    <w:r>
      <w:rPr>
        <w:noProof/>
        <w:lang w:eastAsia="en-AU"/>
      </w:rPr>
      <w:t xml:space="preserve">Australian High Commission Rarotonga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7A794A"/>
    <w:multiLevelType w:val="multilevel"/>
    <w:tmpl w:val="C344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770C9"/>
    <w:multiLevelType w:val="hybridMultilevel"/>
    <w:tmpl w:val="4356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510BCB"/>
    <w:multiLevelType w:val="hybridMultilevel"/>
    <w:tmpl w:val="3D10DE16"/>
    <w:lvl w:ilvl="0" w:tplc="7F160F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D644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0EAE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F435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E1E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42E7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883E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42A5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4013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3D53091"/>
    <w:multiLevelType w:val="hybridMultilevel"/>
    <w:tmpl w:val="47307318"/>
    <w:lvl w:ilvl="0" w:tplc="068ECB40">
      <w:start w:val="1"/>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2810D15"/>
    <w:multiLevelType w:val="hybridMultilevel"/>
    <w:tmpl w:val="A850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4C6A27"/>
    <w:multiLevelType w:val="multilevel"/>
    <w:tmpl w:val="113A417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D311ED"/>
    <w:multiLevelType w:val="hybridMultilevel"/>
    <w:tmpl w:val="BA587448"/>
    <w:lvl w:ilvl="0" w:tplc="6218988E">
      <w:start w:val="1"/>
      <w:numFmt w:val="decimal"/>
      <w:lvlText w:val="%1."/>
      <w:lvlJc w:val="left"/>
      <w:pPr>
        <w:ind w:left="705"/>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1" w:tplc="FB92DC72">
      <w:start w:val="1"/>
      <w:numFmt w:val="lowerLetter"/>
      <w:lvlText w:val="%2"/>
      <w:lvlJc w:val="left"/>
      <w:pPr>
        <w:ind w:left="144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2" w:tplc="B09CD0D0">
      <w:start w:val="1"/>
      <w:numFmt w:val="lowerRoman"/>
      <w:lvlText w:val="%3"/>
      <w:lvlJc w:val="left"/>
      <w:pPr>
        <w:ind w:left="216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3" w:tplc="3FECCAD0">
      <w:start w:val="1"/>
      <w:numFmt w:val="decimal"/>
      <w:lvlText w:val="%4"/>
      <w:lvlJc w:val="left"/>
      <w:pPr>
        <w:ind w:left="288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4" w:tplc="3ADA166E">
      <w:start w:val="1"/>
      <w:numFmt w:val="lowerLetter"/>
      <w:lvlText w:val="%5"/>
      <w:lvlJc w:val="left"/>
      <w:pPr>
        <w:ind w:left="360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5" w:tplc="F6188BAC">
      <w:start w:val="1"/>
      <w:numFmt w:val="lowerRoman"/>
      <w:lvlText w:val="%6"/>
      <w:lvlJc w:val="left"/>
      <w:pPr>
        <w:ind w:left="432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6" w:tplc="DDEEB6D8">
      <w:start w:val="1"/>
      <w:numFmt w:val="decimal"/>
      <w:lvlText w:val="%7"/>
      <w:lvlJc w:val="left"/>
      <w:pPr>
        <w:ind w:left="504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7" w:tplc="F434FA4C">
      <w:start w:val="1"/>
      <w:numFmt w:val="lowerLetter"/>
      <w:lvlText w:val="%8"/>
      <w:lvlJc w:val="left"/>
      <w:pPr>
        <w:ind w:left="576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8" w:tplc="E7008686">
      <w:start w:val="1"/>
      <w:numFmt w:val="lowerRoman"/>
      <w:lvlText w:val="%9"/>
      <w:lvlJc w:val="left"/>
      <w:pPr>
        <w:ind w:left="648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B4E2E12"/>
    <w:multiLevelType w:val="multilevel"/>
    <w:tmpl w:val="46769186"/>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21D05554"/>
    <w:multiLevelType w:val="hybridMultilevel"/>
    <w:tmpl w:val="733C3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8D17067"/>
    <w:multiLevelType w:val="hybridMultilevel"/>
    <w:tmpl w:val="FF5867C4"/>
    <w:lvl w:ilvl="0" w:tplc="068ECB40">
      <w:start w:val="1"/>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632AE"/>
    <w:multiLevelType w:val="hybridMultilevel"/>
    <w:tmpl w:val="1130E4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471B9"/>
    <w:multiLevelType w:val="hybridMultilevel"/>
    <w:tmpl w:val="4CC8F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15:restartNumberingAfterBreak="0">
    <w:nsid w:val="5008016A"/>
    <w:multiLevelType w:val="multilevel"/>
    <w:tmpl w:val="E382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86781"/>
    <w:multiLevelType w:val="hybridMultilevel"/>
    <w:tmpl w:val="379E22D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5EC62633"/>
    <w:multiLevelType w:val="hybridMultilevel"/>
    <w:tmpl w:val="6B2E4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623255"/>
    <w:multiLevelType w:val="hybridMultilevel"/>
    <w:tmpl w:val="512A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F26231"/>
    <w:multiLevelType w:val="hybridMultilevel"/>
    <w:tmpl w:val="F0906452"/>
    <w:lvl w:ilvl="0" w:tplc="F2902DAC">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A75B74"/>
    <w:multiLevelType w:val="hybridMultilevel"/>
    <w:tmpl w:val="90742580"/>
    <w:lvl w:ilvl="0" w:tplc="068ECB40">
      <w:start w:val="1"/>
      <w:numFmt w:val="bullet"/>
      <w:lvlText w:val="-"/>
      <w:lvlJc w:val="left"/>
      <w:pPr>
        <w:ind w:left="360" w:hanging="360"/>
      </w:pPr>
      <w:rPr>
        <w:rFonts w:ascii="Calibri" w:eastAsia="Calibri" w:hAnsi="Calibri" w:cs="Calibri"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15"/>
  </w:num>
  <w:num w:numId="4">
    <w:abstractNumId w:val="18"/>
  </w:num>
  <w:num w:numId="5">
    <w:abstractNumId w:val="30"/>
  </w:num>
  <w:num w:numId="6">
    <w:abstractNumId w:val="28"/>
  </w:num>
  <w:num w:numId="7">
    <w:abstractNumId w:val="11"/>
  </w:num>
  <w:num w:numId="8">
    <w:abstractNumId w:val="9"/>
  </w:num>
  <w:num w:numId="9">
    <w:abstractNumId w:val="6"/>
  </w:num>
  <w:num w:numId="10">
    <w:abstractNumId w:val="9"/>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4"/>
  </w:num>
  <w:num w:numId="12">
    <w:abstractNumId w:val="27"/>
  </w:num>
  <w:num w:numId="13">
    <w:abstractNumId w:val="23"/>
  </w:num>
  <w:num w:numId="14">
    <w:abstractNumId w:val="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
  </w:num>
  <w:num w:numId="22">
    <w:abstractNumId w:val="24"/>
  </w:num>
  <w:num w:numId="23">
    <w:abstractNumId w:val="13"/>
  </w:num>
  <w:num w:numId="24">
    <w:abstractNumId w:val="12"/>
  </w:num>
  <w:num w:numId="25">
    <w:abstractNumId w:val="11"/>
  </w:num>
  <w:num w:numId="26">
    <w:abstractNumId w:val="8"/>
  </w:num>
  <w:num w:numId="27">
    <w:abstractNumId w:val="11"/>
  </w:num>
  <w:num w:numId="28">
    <w:abstractNumId w:val="25"/>
  </w:num>
  <w:num w:numId="29">
    <w:abstractNumId w:val="10"/>
  </w:num>
  <w:num w:numId="30">
    <w:abstractNumId w:val="3"/>
  </w:num>
  <w:num w:numId="31">
    <w:abstractNumId w:val="27"/>
  </w:num>
  <w:num w:numId="32">
    <w:abstractNumId w:val="27"/>
  </w:num>
  <w:num w:numId="33">
    <w:abstractNumId w:val="27"/>
  </w:num>
  <w:num w:numId="34">
    <w:abstractNumId w:val="11"/>
  </w:num>
  <w:num w:numId="35">
    <w:abstractNumId w:val="1"/>
  </w:num>
  <w:num w:numId="36">
    <w:abstractNumId w:val="20"/>
  </w:num>
  <w:num w:numId="37">
    <w:abstractNumId w:val="11"/>
  </w:num>
  <w:num w:numId="38">
    <w:abstractNumId w:val="9"/>
  </w:num>
  <w:num w:numId="39">
    <w:abstractNumId w:val="5"/>
  </w:num>
  <w:num w:numId="40">
    <w:abstractNumId w:val="11"/>
  </w:num>
  <w:num w:numId="41">
    <w:abstractNumId w:val="17"/>
  </w:num>
  <w:num w:numId="42">
    <w:abstractNumId w:val="5"/>
  </w:num>
  <w:num w:numId="43">
    <w:abstractNumId w:val="16"/>
  </w:num>
  <w:num w:numId="44">
    <w:abstractNumId w:val="19"/>
  </w:num>
  <w:num w:numId="45">
    <w:abstractNumId w:val="31"/>
  </w:num>
  <w:num w:numId="46">
    <w:abstractNumId w:val="2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33"/>
    <w:rsid w:val="00003035"/>
    <w:rsid w:val="000037F1"/>
    <w:rsid w:val="00005EDE"/>
    <w:rsid w:val="000077CE"/>
    <w:rsid w:val="00024B48"/>
    <w:rsid w:val="00027A10"/>
    <w:rsid w:val="00041296"/>
    <w:rsid w:val="0005219E"/>
    <w:rsid w:val="000733B9"/>
    <w:rsid w:val="00080E19"/>
    <w:rsid w:val="00083E3C"/>
    <w:rsid w:val="00094AC8"/>
    <w:rsid w:val="000A67EE"/>
    <w:rsid w:val="000B7A4B"/>
    <w:rsid w:val="000C0A45"/>
    <w:rsid w:val="000C3963"/>
    <w:rsid w:val="000E0050"/>
    <w:rsid w:val="000E43EA"/>
    <w:rsid w:val="000E5537"/>
    <w:rsid w:val="000E6034"/>
    <w:rsid w:val="001028AE"/>
    <w:rsid w:val="00103FE1"/>
    <w:rsid w:val="00110A21"/>
    <w:rsid w:val="001125B5"/>
    <w:rsid w:val="00125CB0"/>
    <w:rsid w:val="00133FD1"/>
    <w:rsid w:val="00135811"/>
    <w:rsid w:val="00136A95"/>
    <w:rsid w:val="00143803"/>
    <w:rsid w:val="00145B27"/>
    <w:rsid w:val="00151905"/>
    <w:rsid w:val="00152FC8"/>
    <w:rsid w:val="00157843"/>
    <w:rsid w:val="00166930"/>
    <w:rsid w:val="00166989"/>
    <w:rsid w:val="00167D9E"/>
    <w:rsid w:val="001817F7"/>
    <w:rsid w:val="001A3B4D"/>
    <w:rsid w:val="001A5697"/>
    <w:rsid w:val="001B2FB3"/>
    <w:rsid w:val="001D4D73"/>
    <w:rsid w:val="001D5ACD"/>
    <w:rsid w:val="002156D9"/>
    <w:rsid w:val="00222D15"/>
    <w:rsid w:val="0022794A"/>
    <w:rsid w:val="0024181C"/>
    <w:rsid w:val="002509FB"/>
    <w:rsid w:val="002515F7"/>
    <w:rsid w:val="00270445"/>
    <w:rsid w:val="0027089D"/>
    <w:rsid w:val="00296736"/>
    <w:rsid w:val="002A0294"/>
    <w:rsid w:val="002A0A50"/>
    <w:rsid w:val="002A0FCD"/>
    <w:rsid w:val="002B331C"/>
    <w:rsid w:val="002B4434"/>
    <w:rsid w:val="002C4CDC"/>
    <w:rsid w:val="002C77B3"/>
    <w:rsid w:val="002D42D1"/>
    <w:rsid w:val="002D5553"/>
    <w:rsid w:val="002D6BE5"/>
    <w:rsid w:val="00313ADC"/>
    <w:rsid w:val="0031699A"/>
    <w:rsid w:val="0033042B"/>
    <w:rsid w:val="003403D9"/>
    <w:rsid w:val="0034257D"/>
    <w:rsid w:val="00347DEE"/>
    <w:rsid w:val="00350665"/>
    <w:rsid w:val="00363FB0"/>
    <w:rsid w:val="003734BF"/>
    <w:rsid w:val="00375141"/>
    <w:rsid w:val="00382BAD"/>
    <w:rsid w:val="00387343"/>
    <w:rsid w:val="003A14C0"/>
    <w:rsid w:val="003A3E8A"/>
    <w:rsid w:val="003A6ADE"/>
    <w:rsid w:val="003C09ED"/>
    <w:rsid w:val="003C1A55"/>
    <w:rsid w:val="003C3446"/>
    <w:rsid w:val="003C7F6E"/>
    <w:rsid w:val="003D12CD"/>
    <w:rsid w:val="003D6F8B"/>
    <w:rsid w:val="003E29C2"/>
    <w:rsid w:val="004063D1"/>
    <w:rsid w:val="00407B83"/>
    <w:rsid w:val="00413EE9"/>
    <w:rsid w:val="0043157F"/>
    <w:rsid w:val="00442922"/>
    <w:rsid w:val="0044445C"/>
    <w:rsid w:val="004504E9"/>
    <w:rsid w:val="00463EB2"/>
    <w:rsid w:val="00472FAE"/>
    <w:rsid w:val="00474CAC"/>
    <w:rsid w:val="00475995"/>
    <w:rsid w:val="00480EF5"/>
    <w:rsid w:val="004876E5"/>
    <w:rsid w:val="004971E6"/>
    <w:rsid w:val="00497BF7"/>
    <w:rsid w:val="004A2EB6"/>
    <w:rsid w:val="004A3D48"/>
    <w:rsid w:val="004B60F6"/>
    <w:rsid w:val="004C0B86"/>
    <w:rsid w:val="004C28D3"/>
    <w:rsid w:val="004D06CA"/>
    <w:rsid w:val="004D19B2"/>
    <w:rsid w:val="004D327B"/>
    <w:rsid w:val="004E1B9D"/>
    <w:rsid w:val="004F68FB"/>
    <w:rsid w:val="005011B8"/>
    <w:rsid w:val="00503131"/>
    <w:rsid w:val="00514B55"/>
    <w:rsid w:val="0053748E"/>
    <w:rsid w:val="005463C0"/>
    <w:rsid w:val="0055619F"/>
    <w:rsid w:val="00560312"/>
    <w:rsid w:val="00567826"/>
    <w:rsid w:val="005802C9"/>
    <w:rsid w:val="00585101"/>
    <w:rsid w:val="005927E6"/>
    <w:rsid w:val="005B16C4"/>
    <w:rsid w:val="005B609F"/>
    <w:rsid w:val="005B6596"/>
    <w:rsid w:val="005C4B6B"/>
    <w:rsid w:val="005D3D94"/>
    <w:rsid w:val="005D415F"/>
    <w:rsid w:val="005D4351"/>
    <w:rsid w:val="005E3D22"/>
    <w:rsid w:val="005F479C"/>
    <w:rsid w:val="005F48BE"/>
    <w:rsid w:val="00602128"/>
    <w:rsid w:val="006227B4"/>
    <w:rsid w:val="0064469C"/>
    <w:rsid w:val="0065418B"/>
    <w:rsid w:val="006560E1"/>
    <w:rsid w:val="00671AF6"/>
    <w:rsid w:val="006774B2"/>
    <w:rsid w:val="00677B2B"/>
    <w:rsid w:val="006810D6"/>
    <w:rsid w:val="006A0258"/>
    <w:rsid w:val="006A5CA7"/>
    <w:rsid w:val="006C5B4E"/>
    <w:rsid w:val="006C79F1"/>
    <w:rsid w:val="006E3E09"/>
    <w:rsid w:val="006E400E"/>
    <w:rsid w:val="006F7D3A"/>
    <w:rsid w:val="00725770"/>
    <w:rsid w:val="00725EBA"/>
    <w:rsid w:val="00727F77"/>
    <w:rsid w:val="007316C1"/>
    <w:rsid w:val="007317EB"/>
    <w:rsid w:val="00753851"/>
    <w:rsid w:val="00787603"/>
    <w:rsid w:val="007A7AB3"/>
    <w:rsid w:val="007D212A"/>
    <w:rsid w:val="007D4252"/>
    <w:rsid w:val="007D7024"/>
    <w:rsid w:val="007E2A1F"/>
    <w:rsid w:val="008209DF"/>
    <w:rsid w:val="00825E4C"/>
    <w:rsid w:val="008322EA"/>
    <w:rsid w:val="00836CDE"/>
    <w:rsid w:val="00847E1A"/>
    <w:rsid w:val="00866070"/>
    <w:rsid w:val="0087401F"/>
    <w:rsid w:val="00874AD3"/>
    <w:rsid w:val="00883E38"/>
    <w:rsid w:val="00886D15"/>
    <w:rsid w:val="008960EB"/>
    <w:rsid w:val="008C4FD4"/>
    <w:rsid w:val="008C550C"/>
    <w:rsid w:val="008E62D6"/>
    <w:rsid w:val="00903C4D"/>
    <w:rsid w:val="009053C2"/>
    <w:rsid w:val="0091281E"/>
    <w:rsid w:val="009145DB"/>
    <w:rsid w:val="00917704"/>
    <w:rsid w:val="00920221"/>
    <w:rsid w:val="009302EE"/>
    <w:rsid w:val="00930776"/>
    <w:rsid w:val="0095701E"/>
    <w:rsid w:val="00967A0D"/>
    <w:rsid w:val="009722A0"/>
    <w:rsid w:val="00983FFF"/>
    <w:rsid w:val="00987944"/>
    <w:rsid w:val="009A4A27"/>
    <w:rsid w:val="009A5DB7"/>
    <w:rsid w:val="009C10F3"/>
    <w:rsid w:val="009D0C95"/>
    <w:rsid w:val="009E7152"/>
    <w:rsid w:val="009E74FF"/>
    <w:rsid w:val="00A008A4"/>
    <w:rsid w:val="00A0545F"/>
    <w:rsid w:val="00A07FF9"/>
    <w:rsid w:val="00A14DA0"/>
    <w:rsid w:val="00A4160E"/>
    <w:rsid w:val="00A42554"/>
    <w:rsid w:val="00A427B4"/>
    <w:rsid w:val="00A4435D"/>
    <w:rsid w:val="00A51908"/>
    <w:rsid w:val="00A579ED"/>
    <w:rsid w:val="00A61B17"/>
    <w:rsid w:val="00A71314"/>
    <w:rsid w:val="00A75602"/>
    <w:rsid w:val="00A770D6"/>
    <w:rsid w:val="00A9642E"/>
    <w:rsid w:val="00AA6AFB"/>
    <w:rsid w:val="00AB66E5"/>
    <w:rsid w:val="00AC5383"/>
    <w:rsid w:val="00AD41FF"/>
    <w:rsid w:val="00AF161F"/>
    <w:rsid w:val="00AF4807"/>
    <w:rsid w:val="00AF6708"/>
    <w:rsid w:val="00B0784D"/>
    <w:rsid w:val="00B3616F"/>
    <w:rsid w:val="00B42324"/>
    <w:rsid w:val="00B4483E"/>
    <w:rsid w:val="00B51B95"/>
    <w:rsid w:val="00B711A6"/>
    <w:rsid w:val="00B76033"/>
    <w:rsid w:val="00B8272B"/>
    <w:rsid w:val="00B86A93"/>
    <w:rsid w:val="00B86AF9"/>
    <w:rsid w:val="00B87114"/>
    <w:rsid w:val="00B9235E"/>
    <w:rsid w:val="00BA00D0"/>
    <w:rsid w:val="00BA7F5E"/>
    <w:rsid w:val="00BC5C59"/>
    <w:rsid w:val="00BC6D52"/>
    <w:rsid w:val="00BC742C"/>
    <w:rsid w:val="00BC781A"/>
    <w:rsid w:val="00BE7C54"/>
    <w:rsid w:val="00BF1C6B"/>
    <w:rsid w:val="00BF3FEF"/>
    <w:rsid w:val="00C15AD1"/>
    <w:rsid w:val="00C20D86"/>
    <w:rsid w:val="00C30D23"/>
    <w:rsid w:val="00C32B1D"/>
    <w:rsid w:val="00C44825"/>
    <w:rsid w:val="00C45B6F"/>
    <w:rsid w:val="00C5035D"/>
    <w:rsid w:val="00C54B32"/>
    <w:rsid w:val="00C65D9C"/>
    <w:rsid w:val="00C72F03"/>
    <w:rsid w:val="00C77B18"/>
    <w:rsid w:val="00C96ADB"/>
    <w:rsid w:val="00CB06AA"/>
    <w:rsid w:val="00CB42C5"/>
    <w:rsid w:val="00CB5841"/>
    <w:rsid w:val="00CB79A1"/>
    <w:rsid w:val="00CC1B7D"/>
    <w:rsid w:val="00CC6EE5"/>
    <w:rsid w:val="00CE1B1D"/>
    <w:rsid w:val="00D03911"/>
    <w:rsid w:val="00D12FA9"/>
    <w:rsid w:val="00D2094E"/>
    <w:rsid w:val="00D357CB"/>
    <w:rsid w:val="00D364AB"/>
    <w:rsid w:val="00D41AED"/>
    <w:rsid w:val="00D6146F"/>
    <w:rsid w:val="00D634D7"/>
    <w:rsid w:val="00D770CA"/>
    <w:rsid w:val="00D93CED"/>
    <w:rsid w:val="00D94791"/>
    <w:rsid w:val="00DA139E"/>
    <w:rsid w:val="00DB13B9"/>
    <w:rsid w:val="00DB5713"/>
    <w:rsid w:val="00E010D9"/>
    <w:rsid w:val="00E100D7"/>
    <w:rsid w:val="00E10580"/>
    <w:rsid w:val="00E21818"/>
    <w:rsid w:val="00E27BB7"/>
    <w:rsid w:val="00E37A00"/>
    <w:rsid w:val="00E4265E"/>
    <w:rsid w:val="00E46D18"/>
    <w:rsid w:val="00E569EF"/>
    <w:rsid w:val="00E56CF4"/>
    <w:rsid w:val="00E72F3B"/>
    <w:rsid w:val="00E80034"/>
    <w:rsid w:val="00E83755"/>
    <w:rsid w:val="00E841C0"/>
    <w:rsid w:val="00E85CAE"/>
    <w:rsid w:val="00E86A48"/>
    <w:rsid w:val="00E97FC9"/>
    <w:rsid w:val="00EA4732"/>
    <w:rsid w:val="00EA7C63"/>
    <w:rsid w:val="00EB4DCE"/>
    <w:rsid w:val="00EB65C8"/>
    <w:rsid w:val="00EB7247"/>
    <w:rsid w:val="00ED7E33"/>
    <w:rsid w:val="00EE2C90"/>
    <w:rsid w:val="00EF78F6"/>
    <w:rsid w:val="00EF7D71"/>
    <w:rsid w:val="00F01601"/>
    <w:rsid w:val="00F10724"/>
    <w:rsid w:val="00F11E1B"/>
    <w:rsid w:val="00F14640"/>
    <w:rsid w:val="00F26E7A"/>
    <w:rsid w:val="00F30663"/>
    <w:rsid w:val="00F3554C"/>
    <w:rsid w:val="00F40C65"/>
    <w:rsid w:val="00F42AD8"/>
    <w:rsid w:val="00F43E2F"/>
    <w:rsid w:val="00F5219B"/>
    <w:rsid w:val="00F52842"/>
    <w:rsid w:val="00F52904"/>
    <w:rsid w:val="00F543EF"/>
    <w:rsid w:val="00F54589"/>
    <w:rsid w:val="00F55EF6"/>
    <w:rsid w:val="00F60481"/>
    <w:rsid w:val="00F67F35"/>
    <w:rsid w:val="00F7042D"/>
    <w:rsid w:val="00F72C0A"/>
    <w:rsid w:val="00F821F6"/>
    <w:rsid w:val="00F846A5"/>
    <w:rsid w:val="00F86D6F"/>
    <w:rsid w:val="00F877EE"/>
    <w:rsid w:val="00FA076D"/>
    <w:rsid w:val="00FA1579"/>
    <w:rsid w:val="00FA7583"/>
    <w:rsid w:val="00FB4032"/>
    <w:rsid w:val="00FC002B"/>
    <w:rsid w:val="00FC7834"/>
    <w:rsid w:val="00FE43FF"/>
    <w:rsid w:val="00FF2D20"/>
    <w:rsid w:val="00FF403A"/>
    <w:rsid w:val="00FF5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E098F1"/>
  <w15:chartTrackingRefBased/>
  <w15:docId w15:val="{2B9E3C5B-90E6-42FB-9376-E30524D3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33"/>
    <w:pPr>
      <w:spacing w:before="40" w:after="120" w:line="280" w:lineRule="atLeast"/>
    </w:pPr>
    <w:rPr>
      <w:rFonts w:ascii="Arial" w:eastAsia="Times New Roman" w:hAnsi="Arial" w:cs="Times New Roman"/>
      <w:sz w:val="20"/>
      <w:szCs w:val="20"/>
    </w:rPr>
  </w:style>
  <w:style w:type="paragraph" w:styleId="Heading1">
    <w:name w:val="heading 1"/>
    <w:basedOn w:val="Normal"/>
    <w:next w:val="Normal"/>
    <w:link w:val="Heading1Char"/>
    <w:autoRedefine/>
    <w:qFormat/>
    <w:rsid w:val="00B76033"/>
    <w:pPr>
      <w:spacing w:before="2000" w:after="360"/>
      <w:outlineLvl w:val="0"/>
    </w:pPr>
    <w:rPr>
      <w:color w:val="264F90"/>
      <w:sz w:val="40"/>
      <w:szCs w:val="40"/>
    </w:rPr>
  </w:style>
  <w:style w:type="paragraph" w:styleId="Heading2">
    <w:name w:val="heading 2"/>
    <w:basedOn w:val="Normal"/>
    <w:next w:val="Normal"/>
    <w:link w:val="Heading2Char"/>
    <w:autoRedefine/>
    <w:qFormat/>
    <w:rsid w:val="00B76033"/>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B76033"/>
    <w:pPr>
      <w:numPr>
        <w:ilvl w:val="1"/>
      </w:numPr>
      <w:outlineLvl w:val="2"/>
    </w:pPr>
    <w:rPr>
      <w:rFonts w:cs="Arial"/>
      <w:b/>
      <w:sz w:val="24"/>
    </w:rPr>
  </w:style>
  <w:style w:type="paragraph" w:styleId="Heading4">
    <w:name w:val="heading 4"/>
    <w:basedOn w:val="Heading3"/>
    <w:next w:val="Normal"/>
    <w:link w:val="Heading4Char"/>
    <w:autoRedefine/>
    <w:qFormat/>
    <w:rsid w:val="00B76033"/>
    <w:pPr>
      <w:numPr>
        <w:ilvl w:val="2"/>
      </w:numPr>
      <w:ind w:left="2215"/>
      <w:outlineLvl w:val="3"/>
    </w:pPr>
    <w:rPr>
      <w:rFonts w:eastAsia="MS Mincho" w:cs="TimesNewRoman"/>
      <w:sz w:val="22"/>
      <w:szCs w:val="20"/>
    </w:rPr>
  </w:style>
  <w:style w:type="paragraph" w:styleId="Heading5">
    <w:name w:val="heading 5"/>
    <w:basedOn w:val="Heading4"/>
    <w:next w:val="Normal"/>
    <w:link w:val="Heading5Char"/>
    <w:qFormat/>
    <w:rsid w:val="00B76033"/>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B76033"/>
    <w:pPr>
      <w:outlineLvl w:val="5"/>
    </w:pPr>
    <w:rPr>
      <w:bCs/>
      <w:sz w:val="22"/>
      <w:szCs w:val="22"/>
    </w:rPr>
  </w:style>
  <w:style w:type="paragraph" w:styleId="Heading7">
    <w:name w:val="heading 7"/>
    <w:basedOn w:val="Normal"/>
    <w:next w:val="Normal"/>
    <w:link w:val="Heading7Char"/>
    <w:qFormat/>
    <w:rsid w:val="00B76033"/>
    <w:pPr>
      <w:spacing w:before="240" w:after="60"/>
      <w:outlineLvl w:val="6"/>
    </w:pPr>
    <w:rPr>
      <w:rFonts w:ascii="Times New Roman" w:hAnsi="Times New Roman"/>
      <w:sz w:val="24"/>
    </w:rPr>
  </w:style>
  <w:style w:type="paragraph" w:styleId="Heading8">
    <w:name w:val="heading 8"/>
    <w:basedOn w:val="Normal"/>
    <w:next w:val="Normal"/>
    <w:link w:val="Heading8Char"/>
    <w:qFormat/>
    <w:rsid w:val="00B76033"/>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7603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033"/>
    <w:rPr>
      <w:rFonts w:ascii="Arial" w:eastAsia="Times New Roman" w:hAnsi="Arial" w:cs="Times New Roman"/>
      <w:color w:val="264F90"/>
      <w:sz w:val="40"/>
      <w:szCs w:val="40"/>
    </w:rPr>
  </w:style>
  <w:style w:type="character" w:customStyle="1" w:styleId="Heading2Char">
    <w:name w:val="Heading 2 Char"/>
    <w:basedOn w:val="DefaultParagraphFont"/>
    <w:link w:val="Heading2"/>
    <w:rsid w:val="00B76033"/>
    <w:rPr>
      <w:rFonts w:ascii="Arial" w:eastAsia="Times New Roman" w:hAnsi="Arial" w:cstheme="minorHAnsi"/>
      <w:bCs/>
      <w:iCs/>
      <w:color w:val="264F90"/>
      <w:sz w:val="32"/>
      <w:szCs w:val="32"/>
    </w:rPr>
  </w:style>
  <w:style w:type="character" w:customStyle="1" w:styleId="Heading3Char">
    <w:name w:val="Heading 3 Char"/>
    <w:basedOn w:val="DefaultParagraphFont"/>
    <w:link w:val="Heading3"/>
    <w:rsid w:val="00B76033"/>
    <w:rPr>
      <w:rFonts w:ascii="Arial" w:eastAsia="Times New Roman" w:hAnsi="Arial" w:cs="Arial"/>
      <w:b/>
      <w:bCs/>
      <w:iCs/>
      <w:color w:val="264F90"/>
      <w:sz w:val="24"/>
      <w:szCs w:val="32"/>
    </w:rPr>
  </w:style>
  <w:style w:type="character" w:customStyle="1" w:styleId="Heading4Char">
    <w:name w:val="Heading 4 Char"/>
    <w:basedOn w:val="DefaultParagraphFont"/>
    <w:link w:val="Heading4"/>
    <w:rsid w:val="00B76033"/>
    <w:rPr>
      <w:rFonts w:ascii="Arial" w:eastAsia="MS Mincho" w:hAnsi="Arial" w:cs="TimesNewRoman"/>
      <w:b/>
      <w:bCs/>
      <w:iCs/>
      <w:color w:val="264F90"/>
      <w:szCs w:val="20"/>
    </w:rPr>
  </w:style>
  <w:style w:type="character" w:customStyle="1" w:styleId="Heading5Char">
    <w:name w:val="Heading 5 Char"/>
    <w:basedOn w:val="DefaultParagraphFont"/>
    <w:link w:val="Heading5"/>
    <w:rsid w:val="00B76033"/>
    <w:rPr>
      <w:rFonts w:ascii="Arial" w:eastAsia="MS Mincho" w:hAnsi="Arial" w:cs="TimesNewRoman"/>
      <w:b/>
      <w:sz w:val="20"/>
      <w:szCs w:val="26"/>
    </w:rPr>
  </w:style>
  <w:style w:type="character" w:customStyle="1" w:styleId="Heading6Char">
    <w:name w:val="Heading 6 Char"/>
    <w:basedOn w:val="DefaultParagraphFont"/>
    <w:link w:val="Heading6"/>
    <w:rsid w:val="00B76033"/>
    <w:rPr>
      <w:rFonts w:ascii="Arial" w:eastAsia="MS Mincho" w:hAnsi="Arial" w:cs="TimesNewRoman"/>
      <w:b/>
      <w:bCs/>
    </w:rPr>
  </w:style>
  <w:style w:type="character" w:customStyle="1" w:styleId="Heading7Char">
    <w:name w:val="Heading 7 Char"/>
    <w:basedOn w:val="DefaultParagraphFont"/>
    <w:link w:val="Heading7"/>
    <w:rsid w:val="00B7603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76033"/>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B76033"/>
    <w:rPr>
      <w:rFonts w:ascii="Arial" w:eastAsia="Times New Roman" w:hAnsi="Arial" w:cs="Arial"/>
      <w:sz w:val="20"/>
    </w:rPr>
  </w:style>
  <w:style w:type="paragraph" w:styleId="Header">
    <w:name w:val="header"/>
    <w:basedOn w:val="Normal"/>
    <w:link w:val="HeaderChar"/>
    <w:rsid w:val="00B76033"/>
  </w:style>
  <w:style w:type="character" w:customStyle="1" w:styleId="HeaderChar">
    <w:name w:val="Header Char"/>
    <w:basedOn w:val="DefaultParagraphFont"/>
    <w:link w:val="Header"/>
    <w:rsid w:val="00B76033"/>
    <w:rPr>
      <w:rFonts w:ascii="Arial" w:eastAsia="Times New Roman" w:hAnsi="Arial" w:cs="Times New Roman"/>
      <w:sz w:val="20"/>
      <w:szCs w:val="20"/>
    </w:rPr>
  </w:style>
  <w:style w:type="paragraph" w:styleId="Footer">
    <w:name w:val="footer"/>
    <w:basedOn w:val="Normal"/>
    <w:link w:val="FooterChar"/>
    <w:uiPriority w:val="99"/>
    <w:rsid w:val="00B76033"/>
    <w:pPr>
      <w:tabs>
        <w:tab w:val="center" w:pos="4153"/>
        <w:tab w:val="right" w:pos="8306"/>
      </w:tabs>
      <w:spacing w:before="0" w:after="0" w:line="240" w:lineRule="auto"/>
    </w:pPr>
    <w:rPr>
      <w:sz w:val="16"/>
    </w:rPr>
  </w:style>
  <w:style w:type="character" w:customStyle="1" w:styleId="FooterChar">
    <w:name w:val="Footer Char"/>
    <w:basedOn w:val="DefaultParagraphFont"/>
    <w:link w:val="Footer"/>
    <w:uiPriority w:val="99"/>
    <w:rsid w:val="00B76033"/>
    <w:rPr>
      <w:rFonts w:ascii="Arial" w:eastAsia="Times New Roman" w:hAnsi="Arial" w:cs="Times New Roman"/>
      <w:sz w:val="16"/>
      <w:szCs w:val="20"/>
    </w:rPr>
  </w:style>
  <w:style w:type="paragraph" w:styleId="ListNumber">
    <w:name w:val="List Number"/>
    <w:basedOn w:val="Normal"/>
    <w:qFormat/>
    <w:rsid w:val="00B76033"/>
    <w:pPr>
      <w:numPr>
        <w:numId w:val="1"/>
      </w:numPr>
    </w:pPr>
  </w:style>
  <w:style w:type="character" w:styleId="Hyperlink">
    <w:name w:val="Hyperlink"/>
    <w:uiPriority w:val="99"/>
    <w:rsid w:val="00B76033"/>
    <w:rPr>
      <w:rFonts w:cs="Times New Roman"/>
      <w:color w:val="3366CC"/>
      <w:u w:val="single"/>
    </w:rPr>
  </w:style>
  <w:style w:type="paragraph" w:styleId="FootnoteText">
    <w:name w:val="footnote text"/>
    <w:basedOn w:val="Normal"/>
    <w:link w:val="FootnoteTextChar1"/>
    <w:autoRedefine/>
    <w:uiPriority w:val="99"/>
    <w:qFormat/>
    <w:rsid w:val="00B76033"/>
    <w:pPr>
      <w:tabs>
        <w:tab w:val="left" w:pos="4590"/>
        <w:tab w:val="right" w:pos="9450"/>
      </w:tabs>
      <w:spacing w:line="220" w:lineRule="exact"/>
      <w:ind w:left="180" w:right="188"/>
    </w:pPr>
    <w:rPr>
      <w:sz w:val="16"/>
    </w:rPr>
  </w:style>
  <w:style w:type="character" w:customStyle="1" w:styleId="FootnoteTextChar">
    <w:name w:val="Footnote Text Char"/>
    <w:basedOn w:val="DefaultParagraphFont"/>
    <w:uiPriority w:val="99"/>
    <w:rsid w:val="00B76033"/>
    <w:rPr>
      <w:rFonts w:ascii="Arial" w:eastAsia="Times New Roman" w:hAnsi="Arial" w:cs="Times New Roman"/>
      <w:sz w:val="20"/>
      <w:szCs w:val="20"/>
    </w:rPr>
  </w:style>
  <w:style w:type="character" w:customStyle="1" w:styleId="FootnoteTextChar1">
    <w:name w:val="Footnote Text Char1"/>
    <w:basedOn w:val="DefaultParagraphFont"/>
    <w:link w:val="FootnoteText"/>
    <w:uiPriority w:val="99"/>
    <w:rsid w:val="00B76033"/>
    <w:rPr>
      <w:rFonts w:ascii="Arial" w:eastAsia="Times New Roman" w:hAnsi="Arial" w:cs="Times New Roman"/>
      <w:sz w:val="16"/>
      <w:szCs w:val="20"/>
    </w:rPr>
  </w:style>
  <w:style w:type="paragraph" w:styleId="ListBullet2">
    <w:name w:val="List Bullet 2"/>
    <w:aliases w:val="Dot-dash bullet"/>
    <w:basedOn w:val="ListBullet"/>
    <w:rsid w:val="00B76033"/>
    <w:pPr>
      <w:numPr>
        <w:numId w:val="3"/>
      </w:numPr>
      <w:spacing w:line="240" w:lineRule="auto"/>
    </w:pPr>
  </w:style>
  <w:style w:type="paragraph" w:styleId="ListBullet3">
    <w:name w:val="List Bullet 3"/>
    <w:aliases w:val="Indent Quote Bullet"/>
    <w:rsid w:val="00B76033"/>
    <w:pPr>
      <w:numPr>
        <w:numId w:val="4"/>
      </w:numPr>
      <w:tabs>
        <w:tab w:val="clear" w:pos="1800"/>
        <w:tab w:val="num" w:pos="1080"/>
      </w:tabs>
      <w:spacing w:after="0" w:line="240" w:lineRule="auto"/>
      <w:ind w:left="1080"/>
    </w:pPr>
    <w:rPr>
      <w:rFonts w:ascii="TheSansOffice" w:eastAsia="Times New Roman" w:hAnsi="TheSansOffice" w:cs="Times New Roman"/>
      <w:iCs/>
      <w:sz w:val="20"/>
      <w:szCs w:val="24"/>
    </w:rPr>
  </w:style>
  <w:style w:type="paragraph" w:styleId="ListBullet">
    <w:name w:val="List Bullet"/>
    <w:basedOn w:val="Normal"/>
    <w:uiPriority w:val="99"/>
    <w:rsid w:val="00B76033"/>
    <w:pPr>
      <w:numPr>
        <w:numId w:val="7"/>
      </w:numPr>
      <w:spacing w:after="80"/>
    </w:pPr>
    <w:rPr>
      <w:iCs/>
    </w:rPr>
  </w:style>
  <w:style w:type="paragraph" w:styleId="DocumentMap">
    <w:name w:val="Document Map"/>
    <w:basedOn w:val="Normal"/>
    <w:link w:val="DocumentMapChar"/>
    <w:semiHidden/>
    <w:rsid w:val="00B7603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6033"/>
    <w:rPr>
      <w:rFonts w:ascii="Tahoma" w:eastAsia="Times New Roman" w:hAnsi="Tahoma" w:cs="Tahoma"/>
      <w:sz w:val="20"/>
      <w:szCs w:val="20"/>
      <w:shd w:val="clear" w:color="auto" w:fill="000080"/>
    </w:rPr>
  </w:style>
  <w:style w:type="paragraph" w:styleId="ListNumber2">
    <w:name w:val="List Number 2"/>
    <w:basedOn w:val="ListNumber"/>
    <w:rsid w:val="00B76033"/>
    <w:pPr>
      <w:numPr>
        <w:numId w:val="9"/>
      </w:numPr>
    </w:pPr>
  </w:style>
  <w:style w:type="paragraph" w:styleId="TOC4">
    <w:name w:val="toc 4"/>
    <w:basedOn w:val="Normal"/>
    <w:next w:val="Normal"/>
    <w:autoRedefine/>
    <w:uiPriority w:val="39"/>
    <w:rsid w:val="00B76033"/>
    <w:pPr>
      <w:tabs>
        <w:tab w:val="left" w:pos="1843"/>
        <w:tab w:val="right" w:leader="dot" w:pos="8789"/>
      </w:tabs>
      <w:spacing w:line="240" w:lineRule="auto"/>
      <w:ind w:left="1418" w:hanging="284"/>
    </w:pPr>
    <w:rPr>
      <w:noProof/>
    </w:rPr>
  </w:style>
  <w:style w:type="paragraph" w:styleId="ListNumber3">
    <w:name w:val="List Number 3"/>
    <w:basedOn w:val="ListNumber2"/>
    <w:rsid w:val="00B76033"/>
    <w:pPr>
      <w:numPr>
        <w:numId w:val="2"/>
      </w:numPr>
      <w:spacing w:before="60" w:after="60"/>
      <w:ind w:left="1080"/>
    </w:pPr>
  </w:style>
  <w:style w:type="character" w:styleId="FootnoteReference">
    <w:name w:val="footnote reference"/>
    <w:basedOn w:val="DefaultParagraphFont"/>
    <w:uiPriority w:val="99"/>
    <w:rsid w:val="00B76033"/>
    <w:rPr>
      <w:rFonts w:cs="Times New Roman"/>
      <w:vertAlign w:val="superscript"/>
    </w:rPr>
  </w:style>
  <w:style w:type="paragraph" w:customStyle="1" w:styleId="Default">
    <w:name w:val="Default"/>
    <w:rsid w:val="00B76033"/>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qFormat/>
    <w:rsid w:val="00B76033"/>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B76033"/>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B76033"/>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B76033"/>
    <w:pPr>
      <w:tabs>
        <w:tab w:val="right" w:leader="dot" w:pos="8789"/>
      </w:tabs>
      <w:spacing w:line="240" w:lineRule="auto"/>
      <w:ind w:left="1077" w:hanging="720"/>
    </w:pPr>
    <w:rPr>
      <w:rFonts w:eastAsia="Calibri"/>
      <w:szCs w:val="22"/>
      <w:lang w:val="en-US"/>
    </w:rPr>
  </w:style>
  <w:style w:type="paragraph" w:styleId="BalloonText">
    <w:name w:val="Balloon Text"/>
    <w:basedOn w:val="Normal"/>
    <w:link w:val="BalloonTextChar"/>
    <w:rsid w:val="00B76033"/>
    <w:pPr>
      <w:spacing w:after="0"/>
    </w:pPr>
    <w:rPr>
      <w:rFonts w:ascii="Tahoma" w:hAnsi="Tahoma" w:cs="Tahoma"/>
      <w:sz w:val="16"/>
      <w:szCs w:val="16"/>
    </w:rPr>
  </w:style>
  <w:style w:type="character" w:customStyle="1" w:styleId="BalloonTextChar">
    <w:name w:val="Balloon Text Char"/>
    <w:basedOn w:val="DefaultParagraphFont"/>
    <w:link w:val="BalloonText"/>
    <w:rsid w:val="00B76033"/>
    <w:rPr>
      <w:rFonts w:ascii="Tahoma" w:eastAsia="Times New Roman" w:hAnsi="Tahoma" w:cs="Tahoma"/>
      <w:sz w:val="16"/>
      <w:szCs w:val="16"/>
    </w:rPr>
  </w:style>
  <w:style w:type="numbering" w:customStyle="1" w:styleId="StyleBulleted">
    <w:name w:val="Style Bulleted"/>
    <w:basedOn w:val="NoList"/>
    <w:rsid w:val="00B76033"/>
    <w:pPr>
      <w:numPr>
        <w:numId w:val="5"/>
      </w:numPr>
    </w:pPr>
  </w:style>
  <w:style w:type="table" w:styleId="TableGrid">
    <w:name w:val="Table Grid"/>
    <w:basedOn w:val="TableNormal"/>
    <w:uiPriority w:val="99"/>
    <w:rsid w:val="00B76033"/>
    <w:pPr>
      <w:spacing w:after="120" w:line="320" w:lineRule="atLeas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B76033"/>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B76033"/>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B76033"/>
    <w:pPr>
      <w:numPr>
        <w:numId w:val="6"/>
      </w:numPr>
    </w:pPr>
  </w:style>
  <w:style w:type="table" w:customStyle="1" w:styleId="AusIndustryTable">
    <w:name w:val="AusIndustry Table"/>
    <w:basedOn w:val="TableNormal"/>
    <w:rsid w:val="00B76033"/>
    <w:pPr>
      <w:widowControl w:val="0"/>
      <w:spacing w:before="80" w:after="8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B76033"/>
    <w:rPr>
      <w:color w:val="FFFFFF" w:themeColor="background1"/>
    </w:rPr>
  </w:style>
  <w:style w:type="paragraph" w:customStyle="1" w:styleId="DefaultTableText">
    <w:name w:val="Default Table Text"/>
    <w:basedOn w:val="Normal"/>
    <w:rsid w:val="00B76033"/>
    <w:pPr>
      <w:spacing w:before="80" w:after="80"/>
    </w:pPr>
    <w:rPr>
      <w:rFonts w:ascii="Times New Roman" w:hAnsi="Times New Roman"/>
    </w:rPr>
  </w:style>
  <w:style w:type="paragraph" w:customStyle="1" w:styleId="IndentQuote">
    <w:name w:val="Indent Quote"/>
    <w:basedOn w:val="Normal"/>
    <w:next w:val="Normal"/>
    <w:rsid w:val="00B76033"/>
    <w:pPr>
      <w:spacing w:line="320" w:lineRule="atLeast"/>
      <w:ind w:left="567"/>
    </w:pPr>
    <w:rPr>
      <w:rFonts w:ascii="Times New Roman" w:hAnsi="Times New Roman"/>
    </w:rPr>
  </w:style>
  <w:style w:type="paragraph" w:customStyle="1" w:styleId="NumberedParas">
    <w:name w:val="Numbered Paras"/>
    <w:basedOn w:val="Normal"/>
    <w:rsid w:val="00B76033"/>
    <w:pPr>
      <w:spacing w:after="0"/>
    </w:pPr>
    <w:rPr>
      <w:rFonts w:cs="Arial"/>
      <w:b/>
      <w:bCs/>
    </w:rPr>
  </w:style>
  <w:style w:type="paragraph" w:styleId="BodyText">
    <w:name w:val="Body Text"/>
    <w:basedOn w:val="Default"/>
    <w:next w:val="Default"/>
    <w:link w:val="BodyTextChar"/>
    <w:rsid w:val="00B76033"/>
    <w:pPr>
      <w:spacing w:before="120" w:after="120"/>
    </w:pPr>
    <w:rPr>
      <w:rFonts w:cs="Times New Roman"/>
      <w:color w:val="auto"/>
      <w:lang w:eastAsia="en-AU"/>
    </w:rPr>
  </w:style>
  <w:style w:type="character" w:customStyle="1" w:styleId="BodyTextChar">
    <w:name w:val="Body Text Char"/>
    <w:basedOn w:val="DefaultParagraphFont"/>
    <w:link w:val="BodyText"/>
    <w:rsid w:val="00B76033"/>
    <w:rPr>
      <w:rFonts w:ascii="Arial" w:eastAsia="Times New Roman" w:hAnsi="Arial" w:cs="Times New Roman"/>
      <w:sz w:val="24"/>
      <w:szCs w:val="24"/>
      <w:lang w:eastAsia="en-AU"/>
    </w:rPr>
  </w:style>
  <w:style w:type="character" w:styleId="CommentReference">
    <w:name w:val="annotation reference"/>
    <w:uiPriority w:val="99"/>
    <w:rsid w:val="00B76033"/>
    <w:rPr>
      <w:sz w:val="16"/>
      <w:szCs w:val="16"/>
    </w:rPr>
  </w:style>
  <w:style w:type="paragraph" w:styleId="CommentText">
    <w:name w:val="annotation text"/>
    <w:basedOn w:val="Normal"/>
    <w:link w:val="CommentTextChar"/>
    <w:uiPriority w:val="99"/>
    <w:rsid w:val="00B76033"/>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B760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76033"/>
    <w:rPr>
      <w:b/>
      <w:bCs/>
    </w:rPr>
  </w:style>
  <w:style w:type="character" w:customStyle="1" w:styleId="CommentSubjectChar">
    <w:name w:val="Comment Subject Char"/>
    <w:basedOn w:val="CommentTextChar"/>
    <w:link w:val="CommentSubject"/>
    <w:rsid w:val="00B76033"/>
    <w:rPr>
      <w:rFonts w:ascii="Times New Roman" w:eastAsia="Times New Roman" w:hAnsi="Times New Roman" w:cs="Times New Roman"/>
      <w:b/>
      <w:bCs/>
      <w:sz w:val="20"/>
      <w:szCs w:val="20"/>
    </w:rPr>
  </w:style>
  <w:style w:type="paragraph" w:styleId="ListParagraph">
    <w:name w:val="List Paragraph"/>
    <w:aliases w:val="List Bullet Cab,CAB - List Bullet"/>
    <w:basedOn w:val="Normal"/>
    <w:uiPriority w:val="34"/>
    <w:qFormat/>
    <w:rsid w:val="00B76033"/>
    <w:pPr>
      <w:ind w:left="720"/>
      <w:contextualSpacing/>
    </w:pPr>
  </w:style>
  <w:style w:type="character" w:styleId="Emphasis">
    <w:name w:val="Emphasis"/>
    <w:basedOn w:val="DefaultParagraphFont"/>
    <w:uiPriority w:val="20"/>
    <w:rsid w:val="00B76033"/>
    <w:rPr>
      <w:i/>
      <w:iCs/>
    </w:rPr>
  </w:style>
  <w:style w:type="paragraph" w:customStyle="1" w:styleId="StyleBefore6pt">
    <w:name w:val="Style Before:  6 pt"/>
    <w:basedOn w:val="Normal"/>
    <w:rsid w:val="00B76033"/>
    <w:pPr>
      <w:suppressAutoHyphens/>
      <w:spacing w:after="60" w:line="320" w:lineRule="atLeast"/>
    </w:pPr>
    <w:rPr>
      <w:lang w:eastAsia="ar-SA"/>
    </w:rPr>
  </w:style>
  <w:style w:type="paragraph" w:customStyle="1" w:styleId="StyleBoldGreenBefore6pt">
    <w:name w:val="Style Bold Green Before:  6 pt"/>
    <w:basedOn w:val="Normal"/>
    <w:rsid w:val="00B76033"/>
    <w:pPr>
      <w:suppressAutoHyphens/>
      <w:spacing w:before="60" w:line="320" w:lineRule="atLeast"/>
    </w:pPr>
    <w:rPr>
      <w:b/>
      <w:bCs/>
      <w:color w:val="008000"/>
      <w:lang w:eastAsia="ar-SA"/>
    </w:rPr>
  </w:style>
  <w:style w:type="character" w:styleId="PageNumber">
    <w:name w:val="page number"/>
    <w:rsid w:val="00B76033"/>
    <w:rPr>
      <w:rFonts w:cs="Times New Roman"/>
    </w:rPr>
  </w:style>
  <w:style w:type="paragraph" w:customStyle="1" w:styleId="Normal-Style2">
    <w:name w:val="Normal - Style2"/>
    <w:basedOn w:val="Normal"/>
    <w:qFormat/>
    <w:rsid w:val="00B76033"/>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B76033"/>
    <w:pPr>
      <w:spacing w:before="0"/>
    </w:pPr>
  </w:style>
  <w:style w:type="paragraph" w:customStyle="1" w:styleId="NormalStyle4subbulletpoint">
    <w:name w:val="Normal Style4 sub bullet point"/>
    <w:basedOn w:val="Normal-Style2"/>
    <w:qFormat/>
    <w:rsid w:val="00B76033"/>
    <w:pPr>
      <w:spacing w:before="0" w:after="0"/>
    </w:pPr>
  </w:style>
  <w:style w:type="paragraph" w:customStyle="1" w:styleId="Pa5">
    <w:name w:val="Pa5"/>
    <w:basedOn w:val="Default"/>
    <w:next w:val="Default"/>
    <w:uiPriority w:val="99"/>
    <w:rsid w:val="00B76033"/>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B76033"/>
    <w:rPr>
      <w:b/>
      <w:bCs/>
    </w:rPr>
  </w:style>
  <w:style w:type="paragraph" w:styleId="Revision">
    <w:name w:val="Revision"/>
    <w:hidden/>
    <w:uiPriority w:val="99"/>
    <w:semiHidden/>
    <w:rsid w:val="00B76033"/>
    <w:pPr>
      <w:spacing w:after="0" w:line="240" w:lineRule="auto"/>
    </w:pPr>
    <w:rPr>
      <w:rFonts w:ascii="TheSansOffice" w:eastAsia="Times New Roman" w:hAnsi="TheSansOffice" w:cs="Times New Roman"/>
      <w:sz w:val="20"/>
      <w:szCs w:val="24"/>
    </w:rPr>
  </w:style>
  <w:style w:type="paragraph" w:customStyle="1" w:styleId="Normalbold">
    <w:name w:val="Normal + bold"/>
    <w:basedOn w:val="Normal"/>
    <w:qFormat/>
    <w:rsid w:val="00B76033"/>
    <w:pPr>
      <w:keepNext/>
    </w:pPr>
    <w:rPr>
      <w:b/>
    </w:rPr>
  </w:style>
  <w:style w:type="paragraph" w:customStyle="1" w:styleId="Heading2Appendix">
    <w:name w:val="Heading 2 Appendix"/>
    <w:basedOn w:val="Heading2"/>
    <w:next w:val="Normal"/>
    <w:qFormat/>
    <w:rsid w:val="00B76033"/>
    <w:pPr>
      <w:numPr>
        <w:numId w:val="0"/>
      </w:numPr>
    </w:pPr>
  </w:style>
  <w:style w:type="paragraph" w:customStyle="1" w:styleId="Heading3Appendix">
    <w:name w:val="Heading 3 Appendix"/>
    <w:basedOn w:val="Heading3"/>
    <w:qFormat/>
    <w:rsid w:val="00B76033"/>
    <w:pPr>
      <w:numPr>
        <w:ilvl w:val="0"/>
        <w:numId w:val="0"/>
      </w:numPr>
    </w:pPr>
  </w:style>
  <w:style w:type="character" w:styleId="FollowedHyperlink">
    <w:name w:val="FollowedHyperlink"/>
    <w:basedOn w:val="DefaultParagraphFont"/>
    <w:rsid w:val="00B76033"/>
    <w:rPr>
      <w:color w:val="954F72" w:themeColor="followedHyperlink"/>
      <w:u w:val="single"/>
    </w:rPr>
  </w:style>
  <w:style w:type="paragraph" w:styleId="TOC5">
    <w:name w:val="toc 5"/>
    <w:basedOn w:val="Normal"/>
    <w:next w:val="Normal"/>
    <w:autoRedefine/>
    <w:uiPriority w:val="39"/>
    <w:rsid w:val="00B76033"/>
    <w:pPr>
      <w:tabs>
        <w:tab w:val="left" w:pos="1985"/>
        <w:tab w:val="right" w:leader="dot" w:pos="8778"/>
      </w:tabs>
      <w:ind w:left="1418" w:hanging="284"/>
    </w:pPr>
  </w:style>
  <w:style w:type="character" w:styleId="PlaceholderText">
    <w:name w:val="Placeholder Text"/>
    <w:basedOn w:val="DefaultParagraphFont"/>
    <w:uiPriority w:val="99"/>
    <w:semiHidden/>
    <w:rsid w:val="00B76033"/>
    <w:rPr>
      <w:color w:val="808080"/>
    </w:rPr>
  </w:style>
  <w:style w:type="paragraph" w:customStyle="1" w:styleId="Normalheaderrow">
    <w:name w:val="Normal + header row"/>
    <w:basedOn w:val="Normal"/>
    <w:qFormat/>
    <w:rsid w:val="00B76033"/>
    <w:rPr>
      <w:color w:val="FFFFFF" w:themeColor="background1"/>
    </w:rPr>
  </w:style>
  <w:style w:type="paragraph" w:customStyle="1" w:styleId="Heading5appendix">
    <w:name w:val="Heading 5 + appendix"/>
    <w:basedOn w:val="Heading5"/>
    <w:qFormat/>
    <w:rsid w:val="00B76033"/>
    <w:pPr>
      <w:numPr>
        <w:ilvl w:val="0"/>
        <w:numId w:val="0"/>
      </w:numPr>
    </w:pPr>
  </w:style>
  <w:style w:type="character" w:customStyle="1" w:styleId="hvr">
    <w:name w:val="hvr"/>
    <w:basedOn w:val="DefaultParagraphFont"/>
    <w:rsid w:val="00B76033"/>
  </w:style>
  <w:style w:type="paragraph" w:customStyle="1" w:styleId="Heading4appendix">
    <w:name w:val="Heading 4 + appendix"/>
    <w:basedOn w:val="Heading4"/>
    <w:qFormat/>
    <w:rsid w:val="00B76033"/>
    <w:pPr>
      <w:numPr>
        <w:ilvl w:val="0"/>
        <w:numId w:val="0"/>
      </w:numPr>
    </w:pPr>
    <w:rPr>
      <w:b w:val="0"/>
      <w:color w:val="auto"/>
      <w:sz w:val="20"/>
    </w:rPr>
  </w:style>
  <w:style w:type="paragraph" w:customStyle="1" w:styleId="inputcomment">
    <w:name w:val="input comment"/>
    <w:basedOn w:val="Normal"/>
    <w:qFormat/>
    <w:rsid w:val="00B76033"/>
    <w:pPr>
      <w:suppressAutoHyphens/>
      <w:spacing w:before="180" w:after="60" w:line="240" w:lineRule="auto"/>
    </w:pPr>
    <w:rPr>
      <w:rFonts w:asciiTheme="minorHAnsi" w:eastAsiaTheme="minorHAnsi" w:hAnsiTheme="minorHAnsi" w:cstheme="minorBidi"/>
      <w:b/>
      <w:iCs/>
      <w:color w:val="7B7B7B" w:themeColor="accent3" w:themeShade="BF"/>
      <w:sz w:val="22"/>
      <w:szCs w:val="22"/>
    </w:rPr>
  </w:style>
  <w:style w:type="paragraph" w:customStyle="1" w:styleId="Boxed2Text">
    <w:name w:val="Boxed 2 Text"/>
    <w:basedOn w:val="Normal"/>
    <w:qFormat/>
    <w:rsid w:val="00B76033"/>
    <w:pPr>
      <w:numPr>
        <w:numId w:val="11"/>
      </w:numPr>
      <w:pBdr>
        <w:top w:val="single" w:sz="4" w:space="4" w:color="DEEAF6" w:themeColor="accent1" w:themeTint="33"/>
        <w:left w:val="single" w:sz="4" w:space="0" w:color="DEEAF6" w:themeColor="accent1" w:themeTint="33"/>
        <w:bottom w:val="single" w:sz="4" w:space="4" w:color="DEEAF6" w:themeColor="accent1" w:themeTint="33"/>
        <w:right w:val="single" w:sz="4" w:space="0" w:color="DEEAF6" w:themeColor="accent1" w:themeTint="33"/>
      </w:pBdr>
      <w:shd w:val="clear" w:color="auto" w:fill="DEEAF6"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76033"/>
    <w:pPr>
      <w:spacing w:before="0" w:line="240" w:lineRule="auto"/>
    </w:pPr>
    <w:rPr>
      <w:rFonts w:ascii="Cambria" w:hAnsi="Cambria"/>
      <w:iCs/>
      <w:sz w:val="22"/>
    </w:rPr>
  </w:style>
  <w:style w:type="paragraph" w:styleId="ListBullet4">
    <w:name w:val="List Bullet 4"/>
    <w:basedOn w:val="ListBullet"/>
    <w:unhideWhenUsed/>
    <w:rsid w:val="00B76033"/>
    <w:pPr>
      <w:shd w:val="clear" w:color="auto" w:fill="DEEAF6" w:themeFill="accent1" w:themeFillTint="33"/>
      <w:ind w:left="641" w:hanging="357"/>
    </w:pPr>
    <w:rPr>
      <w:rFonts w:cstheme="minorHAnsi"/>
    </w:rPr>
  </w:style>
  <w:style w:type="paragraph" w:customStyle="1" w:styleId="highlightedtext">
    <w:name w:val="highlighted text"/>
    <w:basedOn w:val="Normal"/>
    <w:link w:val="highlightedtextChar"/>
    <w:qFormat/>
    <w:rsid w:val="00B76033"/>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525252" w:themeColor="accent3" w:themeShade="80"/>
      <w:sz w:val="22"/>
      <w:szCs w:val="22"/>
    </w:rPr>
  </w:style>
  <w:style w:type="character" w:customStyle="1" w:styleId="highlightedtextChar">
    <w:name w:val="highlighted text Char"/>
    <w:basedOn w:val="DefaultParagraphFont"/>
    <w:link w:val="highlightedtext"/>
    <w:rsid w:val="00B76033"/>
    <w:rPr>
      <w:b/>
      <w:iCs/>
      <w:color w:val="525252" w:themeColor="accent3" w:themeShade="80"/>
    </w:rPr>
  </w:style>
  <w:style w:type="paragraph" w:customStyle="1" w:styleId="Bullet1">
    <w:name w:val="Bullet 1"/>
    <w:basedOn w:val="Normal"/>
    <w:qFormat/>
    <w:rsid w:val="00B76033"/>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B76033"/>
    <w:pPr>
      <w:numPr>
        <w:ilvl w:val="1"/>
      </w:numPr>
    </w:pPr>
  </w:style>
  <w:style w:type="paragraph" w:customStyle="1" w:styleId="Bullet3">
    <w:name w:val="Bullet 3"/>
    <w:basedOn w:val="Bullet2"/>
    <w:qFormat/>
    <w:rsid w:val="00B76033"/>
    <w:pPr>
      <w:numPr>
        <w:ilvl w:val="2"/>
      </w:numPr>
    </w:pPr>
  </w:style>
  <w:style w:type="numbering" w:customStyle="1" w:styleId="BulletsList">
    <w:name w:val="Bullets List"/>
    <w:uiPriority w:val="99"/>
    <w:rsid w:val="00B76033"/>
    <w:pPr>
      <w:numPr>
        <w:numId w:val="12"/>
      </w:numPr>
    </w:pPr>
  </w:style>
  <w:style w:type="numbering" w:customStyle="1" w:styleId="TableHeadingNumbers">
    <w:name w:val="Table Heading Numbers"/>
    <w:uiPriority w:val="99"/>
    <w:rsid w:val="00B76033"/>
    <w:pPr>
      <w:numPr>
        <w:numId w:val="13"/>
      </w:numPr>
    </w:pPr>
  </w:style>
  <w:style w:type="paragraph" w:styleId="NoSpacing">
    <w:name w:val="No Spacing"/>
    <w:link w:val="NoSpacingChar"/>
    <w:uiPriority w:val="1"/>
    <w:qFormat/>
    <w:rsid w:val="00B7603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76033"/>
    <w:rPr>
      <w:rFonts w:ascii="Calibri" w:eastAsia="Times New Roman" w:hAnsi="Calibri" w:cs="Times New Roman"/>
    </w:rPr>
  </w:style>
  <w:style w:type="paragraph" w:customStyle="1" w:styleId="Guidelinesbodytext">
    <w:name w:val="Guidelines body text"/>
    <w:basedOn w:val="NoSpacing"/>
    <w:qFormat/>
    <w:rsid w:val="00B76033"/>
    <w:rPr>
      <w:color w:val="000000"/>
      <w:szCs w:val="20"/>
      <w:lang w:val="en-US" w:bidi="en-US"/>
    </w:rPr>
  </w:style>
  <w:style w:type="paragraph" w:styleId="Caption">
    <w:name w:val="caption"/>
    <w:basedOn w:val="Normal"/>
    <w:next w:val="Normal"/>
    <w:uiPriority w:val="35"/>
    <w:unhideWhenUsed/>
    <w:qFormat/>
    <w:rsid w:val="00B76033"/>
    <w:pPr>
      <w:suppressAutoHyphens/>
      <w:spacing w:before="200"/>
    </w:pPr>
    <w:rPr>
      <w:rFonts w:eastAsiaTheme="minorHAnsi" w:cstheme="minorBidi"/>
      <w:color w:val="264F90"/>
      <w:szCs w:val="18"/>
    </w:rPr>
  </w:style>
  <w:style w:type="table" w:customStyle="1" w:styleId="Finance1">
    <w:name w:val="Finance 1"/>
    <w:basedOn w:val="TableNormal"/>
    <w:uiPriority w:val="99"/>
    <w:rsid w:val="00B76033"/>
    <w:pPr>
      <w:spacing w:before="60" w:after="60" w:line="200" w:lineRule="atLeast"/>
    </w:pPr>
    <w:rPr>
      <w:sz w:val="16"/>
    </w:rPr>
    <w:tblPr>
      <w:tblStyleRowBandSize w:val="1"/>
      <w:tblStyleColBandSize w:val="1"/>
      <w:tblBorders>
        <w:top w:val="single" w:sz="4" w:space="0" w:color="44546A" w:themeColor="text2"/>
        <w:bottom w:val="single" w:sz="4" w:space="0" w:color="44546A" w:themeColor="text2"/>
        <w:insideH w:val="single" w:sz="4" w:space="0" w:color="44546A" w:themeColor="text2"/>
      </w:tblBorders>
      <w:tblCellMar>
        <w:left w:w="85" w:type="dxa"/>
        <w:right w:w="85" w:type="dxa"/>
      </w:tblCellMar>
    </w:tblPr>
    <w:trPr>
      <w:cantSplit/>
    </w:trPr>
    <w:tblStylePr w:type="firstRow">
      <w:rPr>
        <w:b/>
      </w:rPr>
      <w:tblPr/>
      <w:trPr>
        <w:tblHeader/>
      </w:trPr>
      <w:tcPr>
        <w:shd w:val="clear" w:color="auto" w:fill="44546A" w:themeFill="text2"/>
      </w:tcPr>
    </w:tblStylePr>
    <w:tblStylePr w:type="lastRow">
      <w:tblPr/>
      <w:tcPr>
        <w:shd w:val="clear" w:color="auto" w:fill="44546A" w:themeFill="text2"/>
      </w:tcPr>
    </w:tblStylePr>
    <w:tblStylePr w:type="firstCol">
      <w:tblPr/>
      <w:tcPr>
        <w:tcBorders>
          <w:insideH w:val="single" w:sz="4" w:space="0" w:color="FFFFFF" w:themeColor="background1"/>
        </w:tcBorders>
        <w:shd w:val="clear" w:color="auto" w:fill="44546A" w:themeFill="text2"/>
      </w:tcPr>
    </w:tblStylePr>
    <w:tblStylePr w:type="lastCol">
      <w:tblPr/>
      <w:tcPr>
        <w:shd w:val="clear" w:color="auto" w:fill="BFBFBF" w:themeFill="background1" w:themeFillShade="BF"/>
      </w:tcPr>
    </w:tblStylePr>
    <w:tblStylePr w:type="band1Vert">
      <w:tblPr/>
      <w:tcPr>
        <w:shd w:val="clear" w:color="auto" w:fill="E7E6E6" w:themeFill="background2"/>
      </w:tcPr>
    </w:tblStylePr>
    <w:tblStylePr w:type="band2Vert">
      <w:tblPr/>
      <w:tcPr>
        <w:shd w:val="clear" w:color="auto" w:fill="FFFFFF" w:themeFill="background1"/>
      </w:tcPr>
    </w:tblStylePr>
    <w:tblStylePr w:type="band1Horz">
      <w:tblPr/>
      <w:tcPr>
        <w:shd w:val="clear" w:color="auto" w:fill="E7E6E6"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76033"/>
    <w:pPr>
      <w:suppressAutoHyphens/>
      <w:spacing w:before="60" w:after="60"/>
    </w:pPr>
    <w:rPr>
      <w:rFonts w:eastAsiaTheme="minorHAnsi" w:cstheme="minorBidi"/>
      <w:iCs/>
      <w:szCs w:val="22"/>
    </w:rPr>
  </w:style>
  <w:style w:type="table" w:styleId="TableGridLight">
    <w:name w:val="Grid Table Light"/>
    <w:basedOn w:val="TableNormal"/>
    <w:uiPriority w:val="40"/>
    <w:rsid w:val="00B76033"/>
    <w:pPr>
      <w:spacing w:after="0" w:line="240" w:lineRule="auto"/>
    </w:pPr>
    <w:rPr>
      <w:rFonts w:ascii="Arial" w:eastAsia="Times New Roman" w:hAnsi="Arial"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B76033"/>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B76033"/>
    <w:pPr>
      <w:numPr>
        <w:ilvl w:val="1"/>
      </w:numPr>
      <w:spacing w:before="120"/>
    </w:pPr>
  </w:style>
  <w:style w:type="paragraph" w:customStyle="1" w:styleId="NumberedList3">
    <w:name w:val="Numbered List 3"/>
    <w:basedOn w:val="NumberedList2"/>
    <w:qFormat/>
    <w:rsid w:val="00B76033"/>
    <w:pPr>
      <w:numPr>
        <w:ilvl w:val="2"/>
      </w:numPr>
      <w:ind w:left="851"/>
    </w:pPr>
  </w:style>
  <w:style w:type="numbering" w:customStyle="1" w:styleId="Numberedlist">
    <w:name w:val="Numbered list"/>
    <w:uiPriority w:val="99"/>
    <w:rsid w:val="00B76033"/>
    <w:pPr>
      <w:numPr>
        <w:numId w:val="14"/>
      </w:numPr>
    </w:pPr>
  </w:style>
  <w:style w:type="table" w:styleId="GridTable1Light">
    <w:name w:val="Grid Table 1 Light"/>
    <w:basedOn w:val="TableNormal"/>
    <w:uiPriority w:val="46"/>
    <w:rsid w:val="00B76033"/>
    <w:pPr>
      <w:spacing w:after="0" w:line="240" w:lineRule="auto"/>
    </w:pPr>
    <w:rPr>
      <w:rFonts w:ascii="Arial" w:eastAsia="Times New Roman" w:hAnsi="Arial"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76033"/>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5B609F"/>
    <w:rPr>
      <w:color w:val="605E5C"/>
      <w:shd w:val="clear" w:color="auto" w:fill="E1DFDD"/>
    </w:rPr>
  </w:style>
  <w:style w:type="character" w:styleId="UnresolvedMention">
    <w:name w:val="Unresolved Mention"/>
    <w:basedOn w:val="DefaultParagraphFont"/>
    <w:uiPriority w:val="99"/>
    <w:semiHidden/>
    <w:unhideWhenUsed/>
    <w:rsid w:val="00024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77477">
      <w:bodyDiv w:val="1"/>
      <w:marLeft w:val="0"/>
      <w:marRight w:val="0"/>
      <w:marTop w:val="0"/>
      <w:marBottom w:val="0"/>
      <w:divBdr>
        <w:top w:val="none" w:sz="0" w:space="0" w:color="auto"/>
        <w:left w:val="none" w:sz="0" w:space="0" w:color="auto"/>
        <w:bottom w:val="none" w:sz="0" w:space="0" w:color="auto"/>
        <w:right w:val="none" w:sz="0" w:space="0" w:color="auto"/>
      </w:divBdr>
    </w:div>
    <w:div w:id="411582942">
      <w:bodyDiv w:val="1"/>
      <w:marLeft w:val="0"/>
      <w:marRight w:val="0"/>
      <w:marTop w:val="0"/>
      <w:marBottom w:val="0"/>
      <w:divBdr>
        <w:top w:val="none" w:sz="0" w:space="0" w:color="auto"/>
        <w:left w:val="none" w:sz="0" w:space="0" w:color="auto"/>
        <w:bottom w:val="none" w:sz="0" w:space="0" w:color="auto"/>
        <w:right w:val="none" w:sz="0" w:space="0" w:color="auto"/>
      </w:divBdr>
    </w:div>
    <w:div w:id="487744390">
      <w:bodyDiv w:val="1"/>
      <w:marLeft w:val="0"/>
      <w:marRight w:val="0"/>
      <w:marTop w:val="0"/>
      <w:marBottom w:val="0"/>
      <w:divBdr>
        <w:top w:val="none" w:sz="0" w:space="0" w:color="auto"/>
        <w:left w:val="none" w:sz="0" w:space="0" w:color="auto"/>
        <w:bottom w:val="none" w:sz="0" w:space="0" w:color="auto"/>
        <w:right w:val="none" w:sz="0" w:space="0" w:color="auto"/>
      </w:divBdr>
      <w:divsChild>
        <w:div w:id="709843261">
          <w:marLeft w:val="0"/>
          <w:marRight w:val="0"/>
          <w:marTop w:val="0"/>
          <w:marBottom w:val="0"/>
          <w:divBdr>
            <w:top w:val="none" w:sz="0" w:space="0" w:color="auto"/>
            <w:left w:val="none" w:sz="0" w:space="0" w:color="auto"/>
            <w:bottom w:val="none" w:sz="0" w:space="0" w:color="auto"/>
            <w:right w:val="none" w:sz="0" w:space="0" w:color="auto"/>
          </w:divBdr>
          <w:divsChild>
            <w:div w:id="1481338508">
              <w:marLeft w:val="0"/>
              <w:marRight w:val="0"/>
              <w:marTop w:val="0"/>
              <w:marBottom w:val="0"/>
              <w:divBdr>
                <w:top w:val="none" w:sz="0" w:space="0" w:color="auto"/>
                <w:left w:val="none" w:sz="0" w:space="0" w:color="auto"/>
                <w:bottom w:val="none" w:sz="0" w:space="0" w:color="auto"/>
                <w:right w:val="none" w:sz="0" w:space="0" w:color="auto"/>
              </w:divBdr>
              <w:divsChild>
                <w:div w:id="1399325301">
                  <w:marLeft w:val="0"/>
                  <w:marRight w:val="0"/>
                  <w:marTop w:val="375"/>
                  <w:marBottom w:val="375"/>
                  <w:divBdr>
                    <w:top w:val="none" w:sz="0" w:space="0" w:color="auto"/>
                    <w:left w:val="none" w:sz="0" w:space="0" w:color="auto"/>
                    <w:bottom w:val="none" w:sz="0" w:space="0" w:color="auto"/>
                    <w:right w:val="none" w:sz="0" w:space="0" w:color="auto"/>
                  </w:divBdr>
                  <w:divsChild>
                    <w:div w:id="1663046035">
                      <w:marLeft w:val="0"/>
                      <w:marRight w:val="0"/>
                      <w:marTop w:val="0"/>
                      <w:marBottom w:val="0"/>
                      <w:divBdr>
                        <w:top w:val="none" w:sz="0" w:space="0" w:color="auto"/>
                        <w:left w:val="none" w:sz="0" w:space="0" w:color="auto"/>
                        <w:bottom w:val="none" w:sz="0" w:space="0" w:color="auto"/>
                        <w:right w:val="none" w:sz="0" w:space="0" w:color="auto"/>
                      </w:divBdr>
                      <w:divsChild>
                        <w:div w:id="1267272934">
                          <w:marLeft w:val="0"/>
                          <w:marRight w:val="0"/>
                          <w:marTop w:val="0"/>
                          <w:marBottom w:val="0"/>
                          <w:divBdr>
                            <w:top w:val="none" w:sz="0" w:space="0" w:color="auto"/>
                            <w:left w:val="none" w:sz="0" w:space="0" w:color="auto"/>
                            <w:bottom w:val="none" w:sz="0" w:space="0" w:color="auto"/>
                            <w:right w:val="none" w:sz="0" w:space="0" w:color="auto"/>
                          </w:divBdr>
                          <w:divsChild>
                            <w:div w:id="951090223">
                              <w:marLeft w:val="0"/>
                              <w:marRight w:val="0"/>
                              <w:marTop w:val="0"/>
                              <w:marBottom w:val="0"/>
                              <w:divBdr>
                                <w:top w:val="none" w:sz="0" w:space="0" w:color="auto"/>
                                <w:left w:val="none" w:sz="0" w:space="0" w:color="auto"/>
                                <w:bottom w:val="none" w:sz="0" w:space="0" w:color="auto"/>
                                <w:right w:val="none" w:sz="0" w:space="0" w:color="auto"/>
                              </w:divBdr>
                              <w:divsChild>
                                <w:div w:id="645431083">
                                  <w:marLeft w:val="0"/>
                                  <w:marRight w:val="0"/>
                                  <w:marTop w:val="0"/>
                                  <w:marBottom w:val="0"/>
                                  <w:divBdr>
                                    <w:top w:val="none" w:sz="0" w:space="0" w:color="auto"/>
                                    <w:left w:val="none" w:sz="0" w:space="0" w:color="auto"/>
                                    <w:bottom w:val="none" w:sz="0" w:space="0" w:color="auto"/>
                                    <w:right w:val="none" w:sz="0" w:space="0" w:color="auto"/>
                                  </w:divBdr>
                                  <w:divsChild>
                                    <w:div w:id="1698433930">
                                      <w:marLeft w:val="0"/>
                                      <w:marRight w:val="0"/>
                                      <w:marTop w:val="0"/>
                                      <w:marBottom w:val="0"/>
                                      <w:divBdr>
                                        <w:top w:val="none" w:sz="0" w:space="0" w:color="auto"/>
                                        <w:left w:val="none" w:sz="0" w:space="0" w:color="auto"/>
                                        <w:bottom w:val="none" w:sz="0" w:space="0" w:color="auto"/>
                                        <w:right w:val="none" w:sz="0" w:space="0" w:color="auto"/>
                                      </w:divBdr>
                                      <w:divsChild>
                                        <w:div w:id="1474639408">
                                          <w:marLeft w:val="0"/>
                                          <w:marRight w:val="0"/>
                                          <w:marTop w:val="0"/>
                                          <w:marBottom w:val="0"/>
                                          <w:divBdr>
                                            <w:top w:val="none" w:sz="0" w:space="0" w:color="auto"/>
                                            <w:left w:val="none" w:sz="0" w:space="0" w:color="auto"/>
                                            <w:bottom w:val="none" w:sz="0" w:space="0" w:color="auto"/>
                                            <w:right w:val="none" w:sz="0" w:space="0" w:color="auto"/>
                                          </w:divBdr>
                                          <w:divsChild>
                                            <w:div w:id="948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79511">
      <w:bodyDiv w:val="1"/>
      <w:marLeft w:val="0"/>
      <w:marRight w:val="0"/>
      <w:marTop w:val="0"/>
      <w:marBottom w:val="0"/>
      <w:divBdr>
        <w:top w:val="none" w:sz="0" w:space="0" w:color="auto"/>
        <w:left w:val="none" w:sz="0" w:space="0" w:color="auto"/>
        <w:bottom w:val="none" w:sz="0" w:space="0" w:color="auto"/>
        <w:right w:val="none" w:sz="0" w:space="0" w:color="auto"/>
      </w:divBdr>
    </w:div>
    <w:div w:id="1422095833">
      <w:bodyDiv w:val="1"/>
      <w:marLeft w:val="0"/>
      <w:marRight w:val="0"/>
      <w:marTop w:val="0"/>
      <w:marBottom w:val="0"/>
      <w:divBdr>
        <w:top w:val="none" w:sz="0" w:space="0" w:color="auto"/>
        <w:left w:val="none" w:sz="0" w:space="0" w:color="auto"/>
        <w:bottom w:val="none" w:sz="0" w:space="0" w:color="auto"/>
        <w:right w:val="none" w:sz="0" w:space="0" w:color="auto"/>
      </w:divBdr>
    </w:div>
    <w:div w:id="1539272150">
      <w:bodyDiv w:val="1"/>
      <w:marLeft w:val="0"/>
      <w:marRight w:val="0"/>
      <w:marTop w:val="0"/>
      <w:marBottom w:val="0"/>
      <w:divBdr>
        <w:top w:val="none" w:sz="0" w:space="0" w:color="auto"/>
        <w:left w:val="none" w:sz="0" w:space="0" w:color="auto"/>
        <w:bottom w:val="none" w:sz="0" w:space="0" w:color="auto"/>
        <w:right w:val="none" w:sz="0" w:space="0" w:color="auto"/>
      </w:divBdr>
    </w:div>
    <w:div w:id="16280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ina.webb@dfat.gov.au" TargetMode="External"/><Relationship Id="rId18" Type="http://schemas.openxmlformats.org/officeDocument/2006/relationships/hyperlink" Target="https://www.finance.gov.au/sites/default/files/commonwealth-grants-rules-and-guidelines.pdf" TargetMode="External"/><Relationship Id="rId26" Type="http://schemas.openxmlformats.org/officeDocument/2006/relationships/hyperlink" Target="https://www.smartygrants.com.au/" TargetMode="External"/><Relationship Id="rId39" Type="http://schemas.openxmlformats.org/officeDocument/2006/relationships/hyperlink" Target="https://www.dfat.gov.au/about-us/corporate/Pages/logos-and-style-guides" TargetMode="External"/><Relationship Id="rId21" Type="http://schemas.openxmlformats.org/officeDocument/2006/relationships/hyperlink" Target="https://www.dfat.gov.au/international-relations/themes/preventing-sexual-exploitation-abuse-and-harassment/Pages/default" TargetMode="External"/><Relationship Id="rId34" Type="http://schemas.openxmlformats.org/officeDocument/2006/relationships/hyperlink" Target="https://www.ato.gov.au/Business/GST/Registering-for-GST/" TargetMode="External"/><Relationship Id="rId42" Type="http://schemas.openxmlformats.org/officeDocument/2006/relationships/hyperlink" Target="http://www.ombudsman.gov.au" TargetMode="External"/><Relationship Id="rId47" Type="http://schemas.openxmlformats.org/officeDocument/2006/relationships/hyperlink" Target="https://www.oaic.gov.au/privacy-law/privacy-act/australian-privacy-principles" TargetMode="External"/><Relationship Id="rId50" Type="http://schemas.openxmlformats.org/officeDocument/2006/relationships/hyperlink" Target="mailto:foi@dfat.gov.au" TargetMode="External"/><Relationship Id="rId55" Type="http://schemas.openxmlformats.org/officeDocument/2006/relationships/hyperlink" Target="https://www.budget.gov.au/2018-19/content/pbs/index.html" TargetMode="External"/><Relationship Id="rId7" Type="http://schemas.openxmlformats.org/officeDocument/2006/relationships/settings" Target="settings.xml"/><Relationship Id="rId12" Type="http://schemas.openxmlformats.org/officeDocument/2006/relationships/hyperlink" Target="https://cookislands.highcommission.gov.au/" TargetMode="External"/><Relationship Id="rId17" Type="http://schemas.openxmlformats.org/officeDocument/2006/relationships/footer" Target="footer3.xml"/><Relationship Id="rId25" Type="http://schemas.openxmlformats.org/officeDocument/2006/relationships/hyperlink" Target="http://www.grants.gov.au/" TargetMode="External"/><Relationship Id="rId33" Type="http://schemas.openxmlformats.org/officeDocument/2006/relationships/hyperlink" Target="https://cookislands.highcommission.gov.au/"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s://www.legislation.gov.au/Details/C2014C00076"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www8.austlii.edu.au/cgi-bin/viewdoc/au/legis/cth/consol_act/cca1995115/sch1.html" TargetMode="External"/><Relationship Id="rId41" Type="http://schemas.openxmlformats.org/officeDocument/2006/relationships/hyperlink" Target="mailto:ombudsman@ombudsman.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okislands.highcommission.gov.au/" TargetMode="External"/><Relationship Id="rId24" Type="http://schemas.openxmlformats.org/officeDocument/2006/relationships/hyperlink" Target="https://www.smartygrants.com.au/" TargetMode="External"/><Relationship Id="rId32" Type="http://schemas.openxmlformats.org/officeDocument/2006/relationships/hyperlink" Target="mailto:nina.webb@dfat.gov.au" TargetMode="External"/><Relationship Id="rId37" Type="http://schemas.openxmlformats.org/officeDocument/2006/relationships/hyperlink" Target="http://cgrgs/"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resource-management/pgpa-glossary/consolidated-revenue-fund/"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fat.gov.au/international-relations/themes/child-protection/Pages/child-protection" TargetMode="External"/><Relationship Id="rId28" Type="http://schemas.openxmlformats.org/officeDocument/2006/relationships/hyperlink" Target="https://cookislands.highcommission.gov.au/" TargetMode="External"/><Relationship Id="rId36" Type="http://schemas.openxmlformats.org/officeDocument/2006/relationships/hyperlink" Target="http://www.grants.gov.au/" TargetMode="External"/><Relationship Id="rId49" Type="http://schemas.openxmlformats.org/officeDocument/2006/relationships/hyperlink" Target="https://www.legislation.gov.au/Series/C2004A02562" TargetMode="External"/><Relationship Id="rId57"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grants.gov.au/" TargetMode="External"/><Relationship Id="rId31" Type="http://schemas.openxmlformats.org/officeDocument/2006/relationships/hyperlink" Target="https://cookislands.highcommission.gov.au/"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www.finance.gov.au/sites/default/files/commonwealth-grants-rules-and-guidelines.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dfat.gov.au/about-us/publications/Pages/environmental-social-safeguard-policy" TargetMode="External"/><Relationship Id="rId27" Type="http://schemas.openxmlformats.org/officeDocument/2006/relationships/hyperlink" Target="https://www.smartygrants.com.au/" TargetMode="External"/><Relationship Id="rId30" Type="http://schemas.openxmlformats.org/officeDocument/2006/relationships/hyperlink" Target="mailto:ahcrarotonga@dfat.gov.au" TargetMode="External"/><Relationship Id="rId35" Type="http://schemas.openxmlformats.org/officeDocument/2006/relationships/hyperlink" Target="https://www.ato.gov.au/business/gst/in-detail/managing-gst-in-your-business/tax-invoices/recipient-created-tax-invoices/"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www.grants.gov.au/"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www.finance.gov.au/resource-management/pgpa-legislation-rules-and-associated-instrument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4C35650A54DD987486CBCE3669F95"/>
        <w:category>
          <w:name w:val="General"/>
          <w:gallery w:val="placeholder"/>
        </w:category>
        <w:types>
          <w:type w:val="bbPlcHdr"/>
        </w:types>
        <w:behaviors>
          <w:behavior w:val="content"/>
        </w:behaviors>
        <w:guid w:val="{7962D3FC-B6D6-483C-A5DB-454303C352E0}"/>
      </w:docPartPr>
      <w:docPartBody>
        <w:p w:rsidR="00F16541" w:rsidRDefault="00F16541" w:rsidP="00F16541">
          <w:pPr>
            <w:pStyle w:val="B254C35650A54DD987486CBCE3669F95"/>
          </w:pPr>
          <w:r w:rsidRPr="00CB2643">
            <w:rPr>
              <w:rStyle w:val="PlaceholderText"/>
            </w:rPr>
            <w:t>[Title]</w:t>
          </w:r>
        </w:p>
      </w:docPartBody>
    </w:docPart>
    <w:docPart>
      <w:docPartPr>
        <w:name w:val="1A88D266640F40D7890BA290B480EE00"/>
        <w:category>
          <w:name w:val="General"/>
          <w:gallery w:val="placeholder"/>
        </w:category>
        <w:types>
          <w:type w:val="bbPlcHdr"/>
        </w:types>
        <w:behaviors>
          <w:behavior w:val="content"/>
        </w:behaviors>
        <w:guid w:val="{6AB6937D-E772-4F78-94E5-7025430140A1}"/>
      </w:docPartPr>
      <w:docPartBody>
        <w:p w:rsidR="00DA3D54" w:rsidRDefault="00DA3D54" w:rsidP="00DA3D54">
          <w:pPr>
            <w:pStyle w:val="1A88D266640F40D7890BA290B480EE00"/>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TheSansOffice">
    <w:charset w:val="00"/>
    <w:family w:val="swiss"/>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41"/>
    <w:rsid w:val="000E358D"/>
    <w:rsid w:val="001A21E0"/>
    <w:rsid w:val="00297CC9"/>
    <w:rsid w:val="002D55B0"/>
    <w:rsid w:val="004465D9"/>
    <w:rsid w:val="004B26E9"/>
    <w:rsid w:val="005C521E"/>
    <w:rsid w:val="005C6E97"/>
    <w:rsid w:val="005E0D45"/>
    <w:rsid w:val="00736534"/>
    <w:rsid w:val="0093568B"/>
    <w:rsid w:val="009E6A3A"/>
    <w:rsid w:val="00B21F44"/>
    <w:rsid w:val="00B91481"/>
    <w:rsid w:val="00C603B4"/>
    <w:rsid w:val="00D5664D"/>
    <w:rsid w:val="00DA3D54"/>
    <w:rsid w:val="00E801B1"/>
    <w:rsid w:val="00E91B46"/>
    <w:rsid w:val="00EC05D6"/>
    <w:rsid w:val="00ED3FCD"/>
    <w:rsid w:val="00F16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D54"/>
    <w:rPr>
      <w:color w:val="808080"/>
    </w:rPr>
  </w:style>
  <w:style w:type="paragraph" w:customStyle="1" w:styleId="B254C35650A54DD987486CBCE3669F95">
    <w:name w:val="B254C35650A54DD987486CBCE3669F95"/>
    <w:rsid w:val="00F16541"/>
  </w:style>
  <w:style w:type="paragraph" w:customStyle="1" w:styleId="1A88D266640F40D7890BA290B480EE00">
    <w:name w:val="1A88D266640F40D7890BA290B480EE00"/>
    <w:rsid w:val="00DA3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77378203C17C64A896A126949C61374" ma:contentTypeVersion="" ma:contentTypeDescription="PDMS Document Site Content Type" ma:contentTypeScope="" ma:versionID="ee12ebe0203f652a1754a611a2aa666d">
  <xsd:schema xmlns:xsd="http://www.w3.org/2001/XMLSchema" xmlns:xs="http://www.w3.org/2001/XMLSchema" xmlns:p="http://schemas.microsoft.com/office/2006/metadata/properties" xmlns:ns2="3CB1057D-5ADF-4BE7-989F-CEDD59061F3C" targetNamespace="http://schemas.microsoft.com/office/2006/metadata/properties" ma:root="true" ma:fieldsID="7b95e9a31b0fc2db5f9c35cfb4703856" ns2:_="">
    <xsd:import namespace="3CB1057D-5ADF-4BE7-989F-CEDD59061F3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1057D-5ADF-4BE7-989F-CEDD59061F3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3CB1057D-5ADF-4BE7-989F-CEDD59061F3C" xsi:nil="true"/>
  </documentManagement>
</p:properties>
</file>

<file path=customXml/itemProps1.xml><?xml version="1.0" encoding="utf-8"?>
<ds:datastoreItem xmlns:ds="http://schemas.openxmlformats.org/officeDocument/2006/customXml" ds:itemID="{87A37CB6-1CBD-4F73-AAEB-2EA82AA9B355}">
  <ds:schemaRefs>
    <ds:schemaRef ds:uri="http://schemas.openxmlformats.org/officeDocument/2006/bibliography"/>
  </ds:schemaRefs>
</ds:datastoreItem>
</file>

<file path=customXml/itemProps2.xml><?xml version="1.0" encoding="utf-8"?>
<ds:datastoreItem xmlns:ds="http://schemas.openxmlformats.org/officeDocument/2006/customXml" ds:itemID="{D4505EAF-4E2C-4A50-BB89-69ED23D4A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1057D-5ADF-4BE7-989F-CEDD59061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14A12-060E-485E-8A44-B15C9D27615A}">
  <ds:schemaRefs>
    <ds:schemaRef ds:uri="http://schemas.microsoft.com/sharepoint/v3/contenttype/forms"/>
  </ds:schemaRefs>
</ds:datastoreItem>
</file>

<file path=customXml/itemProps4.xml><?xml version="1.0" encoding="utf-8"?>
<ds:datastoreItem xmlns:ds="http://schemas.openxmlformats.org/officeDocument/2006/customXml" ds:itemID="{3066F801-4596-4369-93D9-46D4A16C50F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CB1057D-5ADF-4BE7-989F-CEDD59061F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5501</Words>
  <Characters>30198</Characters>
  <Application>Microsoft Office Word</Application>
  <DocSecurity>4</DocSecurity>
  <Lines>710</Lines>
  <Paragraphs>443</Paragraphs>
  <ScaleCrop>false</ScaleCrop>
  <HeadingPairs>
    <vt:vector size="2" baseType="variant">
      <vt:variant>
        <vt:lpstr>Title</vt:lpstr>
      </vt:variant>
      <vt:variant>
        <vt:i4>1</vt:i4>
      </vt:variant>
    </vt:vector>
  </HeadingPairs>
  <TitlesOfParts>
    <vt:vector size="1" baseType="lpstr">
      <vt:lpstr>Australia-Cook Islands Community Grants Program</vt:lpstr>
    </vt:vector>
  </TitlesOfParts>
  <Company>Department of Foreign Affairs and Trade</Company>
  <LinksUpToDate>false</LinksUpToDate>
  <CharactersWithSpaces>35380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Australia-Cook Islands Community Grants Program</dc:title>
  <dc:subject/>
  <dc:creator>Seneviratne Epa, Akhila</dc:creator>
  <cp:keywords> [SEC=OFFICIAL]</cp:keywords>
  <dc:description/>
  <cp:lastModifiedBy>Pamela Hagedorn</cp:lastModifiedBy>
  <cp:revision>2</cp:revision>
  <cp:lastPrinted>2021-03-12T03:07:00Z</cp:lastPrinted>
  <dcterms:created xsi:type="dcterms:W3CDTF">2021-08-26T12:19:00Z</dcterms:created>
  <dcterms:modified xsi:type="dcterms:W3CDTF">2021-08-26T12:19:00Z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557bb779-4ff5-4a50-9bcf-f388fce7e3ea</vt:lpwstr>
  </property>
  <property fmtid="{D5CDD505-2E9C-101B-9397-08002B2CF9AE}" pid="3" name="SEC">
    <vt:lpwstr>OFFICIAL</vt:lpwstr>
  </property>
  <property fmtid="{D5CDD505-2E9C-101B-9397-08002B2CF9AE}" pid="4" name="ContentTypeId">
    <vt:lpwstr>0x010100266966F133664895A6EE3632470D45F500A77378203C17C64A896A126949C61374</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35610A4E554940838B8D548EC1CFB384</vt:lpwstr>
  </property>
  <property fmtid="{D5CDD505-2E9C-101B-9397-08002B2CF9AE}" pid="12" name="PM_ProtectiveMarkingValue_Footer">
    <vt:lpwstr>OFFICIAL</vt:lpwstr>
  </property>
  <property fmtid="{D5CDD505-2E9C-101B-9397-08002B2CF9AE}" pid="13" name="PM_Originator_Hash_SHA1">
    <vt:lpwstr>FC4B0CA8AD1CCF6EC9FE8D84345B900BDF607D8A</vt:lpwstr>
  </property>
  <property fmtid="{D5CDD505-2E9C-101B-9397-08002B2CF9AE}" pid="14" name="PM_OriginationTimeStamp">
    <vt:lpwstr>2021-08-26T12:15:19Z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F6EDC62F0894A493F58B9F3BBFA7E7D5</vt:lpwstr>
  </property>
  <property fmtid="{D5CDD505-2E9C-101B-9397-08002B2CF9AE}" pid="24" name="PM_Hash_Salt">
    <vt:lpwstr>E8541401A52F3152C58C50568ACFB116</vt:lpwstr>
  </property>
  <property fmtid="{D5CDD505-2E9C-101B-9397-08002B2CF9AE}" pid="25" name="PM_Hash_SHA1">
    <vt:lpwstr>57837113FDE2E4DA993D713E1134803610E34568</vt:lpwstr>
  </property>
  <property fmtid="{D5CDD505-2E9C-101B-9397-08002B2CF9AE}" pid="26" name="PM_SecurityClassification_Prev">
    <vt:lpwstr>OFFICIAL</vt:lpwstr>
  </property>
  <property fmtid="{D5CDD505-2E9C-101B-9397-08002B2CF9AE}" pid="27" name="PM_Qualifier_Prev">
    <vt:lpwstr/>
  </property>
</Properties>
</file>